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6DF" w:rsidRDefault="006B56DF" w:rsidP="006B56DF">
      <w:pPr>
        <w:adjustRightInd w:val="0"/>
        <w:spacing w:line="360" w:lineRule="auto"/>
        <w:jc w:val="center"/>
        <w:rPr>
          <w:rFonts w:eastAsia="黑体"/>
          <w:color w:val="000000"/>
          <w:sz w:val="32"/>
          <w:szCs w:val="32"/>
        </w:rPr>
      </w:pPr>
      <w:r>
        <w:rPr>
          <w:rFonts w:eastAsia="黑体"/>
          <w:color w:val="000000"/>
          <w:sz w:val="32"/>
          <w:szCs w:val="32"/>
        </w:rPr>
        <w:t>钢筋混凝土用热轧钢筋</w:t>
      </w:r>
      <w:bookmarkStart w:id="0" w:name="_GoBack"/>
      <w:bookmarkEnd w:id="0"/>
      <w:r>
        <w:rPr>
          <w:rFonts w:eastAsia="黑体"/>
          <w:color w:val="000000"/>
          <w:sz w:val="32"/>
          <w:szCs w:val="32"/>
        </w:rPr>
        <w:t>产品质量监督抽查实施细则</w:t>
      </w:r>
    </w:p>
    <w:p w:rsidR="006B56DF" w:rsidRDefault="006B56DF" w:rsidP="006B56DF">
      <w:pPr>
        <w:numPr>
          <w:ilvl w:val="0"/>
          <w:numId w:val="1"/>
        </w:numPr>
        <w:adjustRightInd w:val="0"/>
        <w:spacing w:before="156" w:after="156" w:line="440" w:lineRule="exact"/>
        <w:rPr>
          <w:rFonts w:eastAsia="黑体"/>
          <w:b/>
          <w:bCs/>
          <w:color w:val="000000"/>
          <w:szCs w:val="21"/>
        </w:rPr>
      </w:pPr>
      <w:r>
        <w:rPr>
          <w:rFonts w:eastAsia="黑体"/>
          <w:b/>
          <w:bCs/>
          <w:color w:val="000000"/>
          <w:szCs w:val="21"/>
        </w:rPr>
        <w:t>抽样方法</w:t>
      </w:r>
    </w:p>
    <w:p w:rsidR="006B56DF" w:rsidRDefault="006B56DF" w:rsidP="006B56DF">
      <w:pPr>
        <w:spacing w:line="360" w:lineRule="auto"/>
        <w:ind w:firstLineChars="200" w:firstLine="420"/>
        <w:rPr>
          <w:szCs w:val="21"/>
        </w:rPr>
      </w:pPr>
      <w:r>
        <w:rPr>
          <w:szCs w:val="21"/>
        </w:rPr>
        <w:t>抽样领域：新疆维吾尔自治区行政区域内钢筋混凝土用热轧钢筋产品的生产企业。</w:t>
      </w:r>
    </w:p>
    <w:p w:rsidR="006B56DF" w:rsidRDefault="006B56DF" w:rsidP="006B56DF">
      <w:pPr>
        <w:spacing w:line="360" w:lineRule="auto"/>
        <w:ind w:firstLineChars="200" w:firstLine="420"/>
        <w:rPr>
          <w:szCs w:val="21"/>
        </w:rPr>
      </w:pPr>
      <w:r>
        <w:rPr>
          <w:szCs w:val="21"/>
        </w:rPr>
        <w:t>在企业的成品库内随机抽取有产品质量检验合格证明或者以其他形式表明合格的、近期生产的产品（特殊情况除外）。</w:t>
      </w:r>
    </w:p>
    <w:p w:rsidR="006B56DF" w:rsidRDefault="006B56DF" w:rsidP="006B56DF">
      <w:pPr>
        <w:spacing w:line="360" w:lineRule="auto"/>
        <w:ind w:firstLineChars="200" w:firstLine="420"/>
        <w:rPr>
          <w:szCs w:val="21"/>
        </w:rPr>
      </w:pPr>
      <w:r>
        <w:rPr>
          <w:szCs w:val="21"/>
        </w:rPr>
        <w:t>在企业成品库抽样时，热轧钢筋同一批次产品抽样基数不得少于</w:t>
      </w:r>
      <w:r>
        <w:rPr>
          <w:szCs w:val="21"/>
        </w:rPr>
        <w:t>5</w:t>
      </w:r>
      <w:r>
        <w:rPr>
          <w:szCs w:val="21"/>
        </w:rPr>
        <w:t>捆</w:t>
      </w:r>
      <w:r>
        <w:rPr>
          <w:szCs w:val="21"/>
        </w:rPr>
        <w:t>(</w:t>
      </w:r>
      <w:r>
        <w:rPr>
          <w:szCs w:val="21"/>
        </w:rPr>
        <w:t>盘</w:t>
      </w:r>
      <w:r>
        <w:rPr>
          <w:szCs w:val="21"/>
        </w:rPr>
        <w:t>)</w:t>
      </w:r>
      <w:r>
        <w:rPr>
          <w:szCs w:val="21"/>
        </w:rPr>
        <w:t>，从</w:t>
      </w:r>
      <w:r>
        <w:rPr>
          <w:szCs w:val="21"/>
        </w:rPr>
        <w:t>5</w:t>
      </w:r>
      <w:r>
        <w:rPr>
          <w:szCs w:val="21"/>
        </w:rPr>
        <w:t>捆</w:t>
      </w:r>
      <w:r>
        <w:rPr>
          <w:szCs w:val="21"/>
        </w:rPr>
        <w:t>(</w:t>
      </w:r>
      <w:r>
        <w:rPr>
          <w:szCs w:val="21"/>
        </w:rPr>
        <w:t>盘</w:t>
      </w:r>
      <w:r>
        <w:rPr>
          <w:szCs w:val="21"/>
        </w:rPr>
        <w:t>)</w:t>
      </w:r>
      <w:r>
        <w:rPr>
          <w:szCs w:val="21"/>
        </w:rPr>
        <w:t>随机抽取</w:t>
      </w:r>
      <w:r>
        <w:rPr>
          <w:szCs w:val="21"/>
        </w:rPr>
        <w:t>5</w:t>
      </w:r>
      <w:r>
        <w:rPr>
          <w:szCs w:val="21"/>
        </w:rPr>
        <w:t>根长度为</w:t>
      </w:r>
      <w:r>
        <w:rPr>
          <w:szCs w:val="21"/>
        </w:rPr>
        <w:t xml:space="preserve">2400mm </w:t>
      </w:r>
      <w:r>
        <w:rPr>
          <w:szCs w:val="21"/>
        </w:rPr>
        <w:t>（</w:t>
      </w:r>
      <w:r>
        <w:rPr>
          <w:szCs w:val="21"/>
        </w:rPr>
        <w:t>d≥28mm</w:t>
      </w:r>
      <w:r>
        <w:rPr>
          <w:szCs w:val="21"/>
        </w:rPr>
        <w:t>的钢筋取样长度为</w:t>
      </w:r>
      <w:r>
        <w:rPr>
          <w:szCs w:val="21"/>
        </w:rPr>
        <w:t>3400mm</w:t>
      </w:r>
      <w:r>
        <w:rPr>
          <w:szCs w:val="21"/>
        </w:rPr>
        <w:t>）的热轧钢筋，再把每根钢筋分成</w:t>
      </w:r>
      <w:r>
        <w:rPr>
          <w:szCs w:val="21"/>
        </w:rPr>
        <w:t>2</w:t>
      </w:r>
      <w:r>
        <w:rPr>
          <w:szCs w:val="21"/>
        </w:rPr>
        <w:t>支长度为</w:t>
      </w:r>
      <w:r>
        <w:rPr>
          <w:szCs w:val="21"/>
        </w:rPr>
        <w:t>1200mm</w:t>
      </w:r>
      <w:r>
        <w:rPr>
          <w:szCs w:val="21"/>
        </w:rPr>
        <w:t>的样品（</w:t>
      </w:r>
      <w:r>
        <w:rPr>
          <w:szCs w:val="21"/>
        </w:rPr>
        <w:t>d≥28mm</w:t>
      </w:r>
      <w:r>
        <w:rPr>
          <w:szCs w:val="21"/>
        </w:rPr>
        <w:t>的每根钢筋分成</w:t>
      </w:r>
      <w:r>
        <w:rPr>
          <w:szCs w:val="21"/>
        </w:rPr>
        <w:t>2</w:t>
      </w:r>
      <w:r>
        <w:rPr>
          <w:szCs w:val="21"/>
        </w:rPr>
        <w:t>支长度为</w:t>
      </w:r>
      <w:r>
        <w:rPr>
          <w:szCs w:val="21"/>
        </w:rPr>
        <w:t>1700mm</w:t>
      </w:r>
      <w:r>
        <w:rPr>
          <w:szCs w:val="21"/>
        </w:rPr>
        <w:t>的样品），</w:t>
      </w:r>
      <w:r>
        <w:rPr>
          <w:szCs w:val="21"/>
        </w:rPr>
        <w:t>2</w:t>
      </w:r>
      <w:r>
        <w:rPr>
          <w:szCs w:val="21"/>
        </w:rPr>
        <w:t>支</w:t>
      </w:r>
      <w:proofErr w:type="gramStart"/>
      <w:r>
        <w:rPr>
          <w:szCs w:val="21"/>
        </w:rPr>
        <w:t>样品逐支编号</w:t>
      </w:r>
      <w:proofErr w:type="gramEnd"/>
      <w:r>
        <w:rPr>
          <w:szCs w:val="21"/>
        </w:rPr>
        <w:t>标记，并一一对应（如</w:t>
      </w:r>
      <w:r>
        <w:rPr>
          <w:szCs w:val="21"/>
        </w:rPr>
        <w:t>1-a</w:t>
      </w:r>
      <w:r>
        <w:rPr>
          <w:szCs w:val="21"/>
        </w:rPr>
        <w:t>，</w:t>
      </w:r>
      <w:r>
        <w:rPr>
          <w:szCs w:val="21"/>
        </w:rPr>
        <w:t>1-b</w:t>
      </w:r>
      <w:r>
        <w:rPr>
          <w:szCs w:val="21"/>
        </w:rPr>
        <w:t>），</w:t>
      </w:r>
      <w:r>
        <w:rPr>
          <w:szCs w:val="21"/>
        </w:rPr>
        <w:t xml:space="preserve"> </w:t>
      </w:r>
      <w:r>
        <w:rPr>
          <w:szCs w:val="21"/>
        </w:rPr>
        <w:t>标记</w:t>
      </w:r>
      <w:r>
        <w:rPr>
          <w:szCs w:val="21"/>
        </w:rPr>
        <w:t>a</w:t>
      </w:r>
      <w:r>
        <w:rPr>
          <w:szCs w:val="21"/>
        </w:rPr>
        <w:t>的</w:t>
      </w:r>
      <w:r>
        <w:rPr>
          <w:szCs w:val="21"/>
        </w:rPr>
        <w:t>5</w:t>
      </w:r>
      <w:r>
        <w:rPr>
          <w:szCs w:val="21"/>
        </w:rPr>
        <w:t>支样品为检验样品，标记</w:t>
      </w:r>
      <w:r>
        <w:rPr>
          <w:szCs w:val="21"/>
        </w:rPr>
        <w:t>b</w:t>
      </w:r>
      <w:r>
        <w:rPr>
          <w:szCs w:val="21"/>
        </w:rPr>
        <w:t>的</w:t>
      </w:r>
      <w:r>
        <w:rPr>
          <w:szCs w:val="21"/>
        </w:rPr>
        <w:t>5</w:t>
      </w:r>
      <w:r>
        <w:rPr>
          <w:szCs w:val="21"/>
        </w:rPr>
        <w:t>支样品为备用样品。</w:t>
      </w:r>
    </w:p>
    <w:p w:rsidR="006B56DF" w:rsidRDefault="006B56DF" w:rsidP="006B56DF">
      <w:pPr>
        <w:spacing w:line="360" w:lineRule="auto"/>
        <w:ind w:firstLineChars="200" w:firstLine="420"/>
        <w:rPr>
          <w:szCs w:val="21"/>
        </w:rPr>
      </w:pPr>
      <w:r>
        <w:rPr>
          <w:szCs w:val="21"/>
        </w:rPr>
        <w:t>随机数一般可使用随机数表、随机数骰子或扑克牌等方法产生。</w:t>
      </w:r>
    </w:p>
    <w:p w:rsidR="006B56DF" w:rsidRDefault="006B56DF" w:rsidP="006B56DF">
      <w:pPr>
        <w:adjustRightInd w:val="0"/>
        <w:spacing w:line="360" w:lineRule="auto"/>
        <w:rPr>
          <w:rFonts w:eastAsia="黑体"/>
          <w:b/>
          <w:bCs/>
          <w:color w:val="000000"/>
          <w:szCs w:val="21"/>
        </w:rPr>
      </w:pPr>
      <w:r>
        <w:rPr>
          <w:rFonts w:eastAsia="黑体"/>
          <w:color w:val="000000"/>
          <w:szCs w:val="21"/>
        </w:rPr>
        <w:t>2</w:t>
      </w:r>
      <w:r>
        <w:rPr>
          <w:rFonts w:eastAsia="黑体"/>
          <w:b/>
          <w:bCs/>
          <w:color w:val="000000"/>
          <w:szCs w:val="21"/>
        </w:rPr>
        <w:t xml:space="preserve"> </w:t>
      </w:r>
      <w:r>
        <w:rPr>
          <w:rFonts w:eastAsia="黑体"/>
          <w:b/>
          <w:bCs/>
          <w:color w:val="000000"/>
          <w:szCs w:val="21"/>
        </w:rPr>
        <w:t>检验依据</w:t>
      </w:r>
    </w:p>
    <w:p w:rsidR="006B56DF" w:rsidRDefault="006B56DF" w:rsidP="006B56DF">
      <w:pPr>
        <w:spacing w:line="440" w:lineRule="exact"/>
        <w:ind w:firstLineChars="200" w:firstLine="420"/>
        <w:jc w:val="left"/>
        <w:rPr>
          <w:color w:val="000000"/>
          <w:szCs w:val="21"/>
        </w:rPr>
      </w:pPr>
      <w:r>
        <w:rPr>
          <w:color w:val="000000"/>
          <w:kern w:val="0"/>
          <w:szCs w:val="21"/>
        </w:rPr>
        <w:t>检验项目见表</w:t>
      </w:r>
      <w:r>
        <w:rPr>
          <w:color w:val="000000"/>
          <w:kern w:val="0"/>
          <w:szCs w:val="21"/>
        </w:rPr>
        <w:t>1</w:t>
      </w:r>
      <w:r>
        <w:rPr>
          <w:color w:val="000000"/>
          <w:kern w:val="0"/>
          <w:szCs w:val="21"/>
        </w:rPr>
        <w:t>、表</w:t>
      </w:r>
      <w:r>
        <w:rPr>
          <w:color w:val="000000"/>
          <w:kern w:val="0"/>
          <w:szCs w:val="21"/>
        </w:rPr>
        <w:t>2</w:t>
      </w:r>
    </w:p>
    <w:p w:rsidR="006B56DF" w:rsidRDefault="006B56DF" w:rsidP="006B56DF">
      <w:pPr>
        <w:adjustRightInd w:val="0"/>
        <w:snapToGrid w:val="0"/>
        <w:spacing w:line="360" w:lineRule="auto"/>
        <w:ind w:firstLineChars="1300" w:firstLine="2340"/>
        <w:rPr>
          <w:color w:val="000000"/>
          <w:szCs w:val="21"/>
        </w:rPr>
      </w:pPr>
      <w:r>
        <w:rPr>
          <w:color w:val="000000"/>
          <w:sz w:val="18"/>
          <w:szCs w:val="18"/>
        </w:rPr>
        <w:t>表</w:t>
      </w:r>
      <w:r>
        <w:rPr>
          <w:color w:val="000000"/>
          <w:sz w:val="18"/>
          <w:szCs w:val="18"/>
        </w:rPr>
        <w:t xml:space="preserve">1 </w:t>
      </w:r>
      <w:r>
        <w:rPr>
          <w:color w:val="000000"/>
          <w:sz w:val="18"/>
          <w:szCs w:val="18"/>
        </w:rPr>
        <w:t>钢筋混凝土用热轧带肋钢筋检验项目</w:t>
      </w:r>
      <w:r>
        <w:rPr>
          <w:color w:val="000000"/>
          <w:szCs w:val="21"/>
        </w:rPr>
        <w:t xml:space="preserve">  </w:t>
      </w:r>
    </w:p>
    <w:tbl>
      <w:tblPr>
        <w:tblW w:w="8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
        <w:gridCol w:w="530"/>
        <w:gridCol w:w="1893"/>
        <w:gridCol w:w="2977"/>
        <w:gridCol w:w="2231"/>
      </w:tblGrid>
      <w:tr w:rsidR="006B56DF" w:rsidTr="00534D90">
        <w:trPr>
          <w:trHeight w:val="312"/>
          <w:tblHeader/>
          <w:jc w:val="center"/>
        </w:trPr>
        <w:tc>
          <w:tcPr>
            <w:tcW w:w="477" w:type="dxa"/>
            <w:vMerge w:val="restart"/>
            <w:vAlign w:val="center"/>
          </w:tcPr>
          <w:p w:rsidR="006B56DF" w:rsidRDefault="006B56DF" w:rsidP="00534D90">
            <w:pPr>
              <w:jc w:val="center"/>
              <w:rPr>
                <w:rFonts w:eastAsia="黑体"/>
                <w:sz w:val="18"/>
                <w:szCs w:val="18"/>
              </w:rPr>
            </w:pPr>
            <w:r>
              <w:rPr>
                <w:rFonts w:eastAsia="黑体"/>
                <w:sz w:val="18"/>
                <w:szCs w:val="18"/>
              </w:rPr>
              <w:t>序号</w:t>
            </w:r>
          </w:p>
        </w:tc>
        <w:tc>
          <w:tcPr>
            <w:tcW w:w="2423" w:type="dxa"/>
            <w:gridSpan w:val="2"/>
            <w:vMerge w:val="restart"/>
            <w:vAlign w:val="center"/>
          </w:tcPr>
          <w:p w:rsidR="006B56DF" w:rsidRDefault="006B56DF" w:rsidP="00534D90">
            <w:pPr>
              <w:jc w:val="center"/>
              <w:rPr>
                <w:rFonts w:eastAsia="黑体"/>
                <w:sz w:val="18"/>
                <w:szCs w:val="18"/>
              </w:rPr>
            </w:pPr>
            <w:r>
              <w:rPr>
                <w:rFonts w:eastAsia="黑体"/>
                <w:sz w:val="18"/>
                <w:szCs w:val="18"/>
              </w:rPr>
              <w:t>检验项目</w:t>
            </w:r>
          </w:p>
        </w:tc>
        <w:tc>
          <w:tcPr>
            <w:tcW w:w="2977" w:type="dxa"/>
            <w:vMerge w:val="restart"/>
            <w:vAlign w:val="center"/>
          </w:tcPr>
          <w:p w:rsidR="006B56DF" w:rsidRDefault="006B56DF" w:rsidP="00534D90">
            <w:pPr>
              <w:jc w:val="center"/>
              <w:rPr>
                <w:rFonts w:eastAsia="黑体"/>
                <w:sz w:val="18"/>
                <w:szCs w:val="18"/>
              </w:rPr>
            </w:pPr>
            <w:r>
              <w:rPr>
                <w:rFonts w:eastAsia="黑体"/>
                <w:sz w:val="18"/>
                <w:szCs w:val="18"/>
              </w:rPr>
              <w:t>依据标准</w:t>
            </w:r>
          </w:p>
        </w:tc>
        <w:tc>
          <w:tcPr>
            <w:tcW w:w="2231" w:type="dxa"/>
            <w:vMerge w:val="restart"/>
            <w:vAlign w:val="center"/>
          </w:tcPr>
          <w:p w:rsidR="006B56DF" w:rsidRDefault="006B56DF" w:rsidP="00534D90">
            <w:pPr>
              <w:jc w:val="center"/>
              <w:rPr>
                <w:rFonts w:eastAsia="黑体"/>
                <w:sz w:val="18"/>
                <w:szCs w:val="18"/>
              </w:rPr>
            </w:pPr>
            <w:r>
              <w:rPr>
                <w:rFonts w:eastAsia="黑体"/>
                <w:sz w:val="18"/>
                <w:szCs w:val="18"/>
              </w:rPr>
              <w:t>检验方法</w:t>
            </w:r>
          </w:p>
        </w:tc>
      </w:tr>
      <w:tr w:rsidR="006B56DF" w:rsidTr="00534D90">
        <w:trPr>
          <w:trHeight w:val="312"/>
          <w:tblHeader/>
          <w:jc w:val="center"/>
        </w:trPr>
        <w:tc>
          <w:tcPr>
            <w:tcW w:w="477" w:type="dxa"/>
            <w:vMerge/>
            <w:tcBorders>
              <w:bottom w:val="single" w:sz="4" w:space="0" w:color="auto"/>
            </w:tcBorders>
            <w:vAlign w:val="center"/>
          </w:tcPr>
          <w:p w:rsidR="006B56DF" w:rsidRDefault="006B56DF" w:rsidP="00534D90">
            <w:pPr>
              <w:jc w:val="center"/>
              <w:rPr>
                <w:rFonts w:eastAsia="黑体"/>
                <w:sz w:val="18"/>
                <w:szCs w:val="18"/>
              </w:rPr>
            </w:pPr>
          </w:p>
        </w:tc>
        <w:tc>
          <w:tcPr>
            <w:tcW w:w="2423" w:type="dxa"/>
            <w:gridSpan w:val="2"/>
            <w:vMerge/>
            <w:tcBorders>
              <w:bottom w:val="single" w:sz="4" w:space="0" w:color="auto"/>
            </w:tcBorders>
            <w:vAlign w:val="center"/>
          </w:tcPr>
          <w:p w:rsidR="006B56DF" w:rsidRDefault="006B56DF" w:rsidP="00534D90">
            <w:pPr>
              <w:jc w:val="center"/>
              <w:rPr>
                <w:rFonts w:eastAsia="黑体"/>
                <w:sz w:val="18"/>
                <w:szCs w:val="18"/>
              </w:rPr>
            </w:pPr>
          </w:p>
        </w:tc>
        <w:tc>
          <w:tcPr>
            <w:tcW w:w="2977" w:type="dxa"/>
            <w:vMerge/>
            <w:tcBorders>
              <w:bottom w:val="single" w:sz="4" w:space="0" w:color="auto"/>
            </w:tcBorders>
            <w:vAlign w:val="center"/>
          </w:tcPr>
          <w:p w:rsidR="006B56DF" w:rsidRDefault="006B56DF" w:rsidP="00534D90">
            <w:pPr>
              <w:jc w:val="center"/>
              <w:rPr>
                <w:rFonts w:eastAsia="黑体"/>
                <w:sz w:val="18"/>
                <w:szCs w:val="18"/>
              </w:rPr>
            </w:pPr>
          </w:p>
        </w:tc>
        <w:tc>
          <w:tcPr>
            <w:tcW w:w="2231" w:type="dxa"/>
            <w:vMerge/>
            <w:tcBorders>
              <w:bottom w:val="single" w:sz="4" w:space="0" w:color="auto"/>
            </w:tcBorders>
            <w:vAlign w:val="center"/>
          </w:tcPr>
          <w:p w:rsidR="006B56DF" w:rsidRDefault="006B56DF" w:rsidP="00534D90">
            <w:pPr>
              <w:jc w:val="center"/>
              <w:rPr>
                <w:rFonts w:eastAsia="黑体"/>
                <w:sz w:val="18"/>
                <w:szCs w:val="18"/>
              </w:rPr>
            </w:pPr>
          </w:p>
        </w:tc>
      </w:tr>
      <w:tr w:rsidR="006B56DF" w:rsidTr="00534D90">
        <w:trPr>
          <w:trHeight w:val="20"/>
          <w:jc w:val="center"/>
        </w:trPr>
        <w:tc>
          <w:tcPr>
            <w:tcW w:w="477" w:type="dxa"/>
            <w:vMerge w:val="restart"/>
            <w:vAlign w:val="center"/>
          </w:tcPr>
          <w:p w:rsidR="006B56DF" w:rsidRDefault="006B56DF" w:rsidP="00534D90">
            <w:pPr>
              <w:jc w:val="center"/>
              <w:rPr>
                <w:rFonts w:eastAsia="黑体"/>
                <w:sz w:val="18"/>
                <w:szCs w:val="18"/>
              </w:rPr>
            </w:pPr>
            <w:r>
              <w:rPr>
                <w:rFonts w:eastAsia="黑体"/>
                <w:sz w:val="18"/>
                <w:szCs w:val="18"/>
              </w:rPr>
              <w:t>1</w:t>
            </w:r>
          </w:p>
        </w:tc>
        <w:tc>
          <w:tcPr>
            <w:tcW w:w="530" w:type="dxa"/>
            <w:vMerge w:val="restart"/>
            <w:vAlign w:val="center"/>
          </w:tcPr>
          <w:p w:rsidR="006B56DF" w:rsidRDefault="006B56DF" w:rsidP="00534D90">
            <w:pPr>
              <w:jc w:val="center"/>
              <w:rPr>
                <w:rFonts w:eastAsia="黑体"/>
                <w:sz w:val="18"/>
                <w:szCs w:val="18"/>
              </w:rPr>
            </w:pPr>
            <w:r>
              <w:rPr>
                <w:rFonts w:eastAsia="黑体"/>
                <w:sz w:val="18"/>
                <w:szCs w:val="18"/>
              </w:rPr>
              <w:t>力学性能</w:t>
            </w:r>
          </w:p>
        </w:tc>
        <w:tc>
          <w:tcPr>
            <w:tcW w:w="1893" w:type="dxa"/>
            <w:vAlign w:val="center"/>
          </w:tcPr>
          <w:p w:rsidR="006B56DF" w:rsidRDefault="006B56DF" w:rsidP="00534D90">
            <w:pPr>
              <w:jc w:val="center"/>
              <w:rPr>
                <w:rFonts w:eastAsia="黑体"/>
                <w:sz w:val="18"/>
                <w:szCs w:val="18"/>
              </w:rPr>
            </w:pPr>
            <w:r>
              <w:rPr>
                <w:rFonts w:eastAsia="黑体"/>
                <w:sz w:val="18"/>
                <w:szCs w:val="18"/>
              </w:rPr>
              <w:t>屈服强度</w:t>
            </w:r>
          </w:p>
        </w:tc>
        <w:tc>
          <w:tcPr>
            <w:tcW w:w="2977" w:type="dxa"/>
            <w:vMerge w:val="restart"/>
            <w:vAlign w:val="center"/>
          </w:tcPr>
          <w:p w:rsidR="006B56DF" w:rsidRDefault="006B56DF" w:rsidP="00534D90">
            <w:pPr>
              <w:jc w:val="center"/>
              <w:rPr>
                <w:rFonts w:eastAsia="黑体"/>
                <w:sz w:val="18"/>
                <w:szCs w:val="18"/>
              </w:rPr>
            </w:pPr>
            <w:r>
              <w:rPr>
                <w:rFonts w:eastAsia="黑体"/>
                <w:sz w:val="18"/>
                <w:szCs w:val="18"/>
              </w:rPr>
              <w:t>GB/T 1499.2-2018</w:t>
            </w:r>
            <w:r>
              <w:rPr>
                <w:rFonts w:eastAsia="黑体"/>
                <w:sz w:val="18"/>
                <w:szCs w:val="18"/>
              </w:rPr>
              <w:t>中</w:t>
            </w:r>
            <w:r>
              <w:rPr>
                <w:rFonts w:eastAsia="黑体"/>
                <w:sz w:val="18"/>
                <w:szCs w:val="18"/>
              </w:rPr>
              <w:t>7.4</w:t>
            </w:r>
            <w:r>
              <w:rPr>
                <w:rFonts w:eastAsia="黑体"/>
                <w:sz w:val="18"/>
                <w:szCs w:val="18"/>
              </w:rPr>
              <w:t>条</w:t>
            </w:r>
          </w:p>
        </w:tc>
        <w:tc>
          <w:tcPr>
            <w:tcW w:w="2231" w:type="dxa"/>
            <w:vMerge w:val="restart"/>
            <w:vAlign w:val="center"/>
          </w:tcPr>
          <w:p w:rsidR="006B56DF" w:rsidRDefault="006B56DF" w:rsidP="00534D90">
            <w:pPr>
              <w:jc w:val="center"/>
              <w:rPr>
                <w:rFonts w:eastAsia="黑体"/>
                <w:sz w:val="18"/>
                <w:szCs w:val="18"/>
              </w:rPr>
            </w:pPr>
            <w:r>
              <w:rPr>
                <w:rFonts w:eastAsia="黑体"/>
                <w:sz w:val="18"/>
                <w:szCs w:val="18"/>
              </w:rPr>
              <w:t>GB/T 28900-2012</w:t>
            </w:r>
            <w:r>
              <w:rPr>
                <w:rFonts w:eastAsia="黑体"/>
                <w:sz w:val="18"/>
                <w:szCs w:val="18"/>
              </w:rPr>
              <w:t>及</w:t>
            </w:r>
            <w:r>
              <w:rPr>
                <w:rFonts w:eastAsia="黑体"/>
                <w:sz w:val="18"/>
                <w:szCs w:val="18"/>
              </w:rPr>
              <w:t xml:space="preserve">           GB/T 1499.2-2018</w:t>
            </w:r>
          </w:p>
        </w:tc>
      </w:tr>
      <w:tr w:rsidR="006B56DF" w:rsidTr="00534D90">
        <w:trPr>
          <w:trHeight w:val="20"/>
          <w:jc w:val="center"/>
        </w:trPr>
        <w:tc>
          <w:tcPr>
            <w:tcW w:w="477" w:type="dxa"/>
            <w:vMerge/>
            <w:vAlign w:val="center"/>
          </w:tcPr>
          <w:p w:rsidR="006B56DF" w:rsidRDefault="006B56DF" w:rsidP="00534D90">
            <w:pPr>
              <w:jc w:val="center"/>
              <w:rPr>
                <w:rFonts w:eastAsia="黑体"/>
                <w:sz w:val="18"/>
                <w:szCs w:val="18"/>
              </w:rPr>
            </w:pPr>
          </w:p>
        </w:tc>
        <w:tc>
          <w:tcPr>
            <w:tcW w:w="530" w:type="dxa"/>
            <w:vMerge/>
            <w:vAlign w:val="center"/>
          </w:tcPr>
          <w:p w:rsidR="006B56DF" w:rsidRDefault="006B56DF" w:rsidP="00534D90">
            <w:pPr>
              <w:jc w:val="center"/>
              <w:rPr>
                <w:rFonts w:eastAsia="黑体"/>
                <w:sz w:val="18"/>
                <w:szCs w:val="18"/>
              </w:rPr>
            </w:pPr>
          </w:p>
        </w:tc>
        <w:tc>
          <w:tcPr>
            <w:tcW w:w="1893" w:type="dxa"/>
            <w:vAlign w:val="center"/>
          </w:tcPr>
          <w:p w:rsidR="006B56DF" w:rsidRDefault="006B56DF" w:rsidP="00534D90">
            <w:pPr>
              <w:jc w:val="center"/>
              <w:rPr>
                <w:rFonts w:eastAsia="黑体"/>
                <w:sz w:val="18"/>
                <w:szCs w:val="18"/>
              </w:rPr>
            </w:pPr>
            <w:r>
              <w:rPr>
                <w:rFonts w:eastAsia="黑体"/>
                <w:sz w:val="18"/>
                <w:szCs w:val="18"/>
              </w:rPr>
              <w:t>抗拉强度</w:t>
            </w:r>
          </w:p>
        </w:tc>
        <w:tc>
          <w:tcPr>
            <w:tcW w:w="2977" w:type="dxa"/>
            <w:vMerge/>
            <w:vAlign w:val="center"/>
          </w:tcPr>
          <w:p w:rsidR="006B56DF" w:rsidRDefault="006B56DF" w:rsidP="00534D90">
            <w:pPr>
              <w:jc w:val="center"/>
              <w:rPr>
                <w:rFonts w:eastAsia="黑体"/>
                <w:sz w:val="18"/>
                <w:szCs w:val="18"/>
              </w:rPr>
            </w:pPr>
          </w:p>
        </w:tc>
        <w:tc>
          <w:tcPr>
            <w:tcW w:w="2231" w:type="dxa"/>
            <w:vMerge/>
            <w:vAlign w:val="center"/>
          </w:tcPr>
          <w:p w:rsidR="006B56DF" w:rsidRDefault="006B56DF" w:rsidP="00534D90">
            <w:pPr>
              <w:jc w:val="center"/>
              <w:rPr>
                <w:rFonts w:eastAsia="黑体"/>
                <w:sz w:val="18"/>
                <w:szCs w:val="18"/>
              </w:rPr>
            </w:pPr>
          </w:p>
        </w:tc>
      </w:tr>
      <w:tr w:rsidR="006B56DF" w:rsidTr="00534D90">
        <w:trPr>
          <w:trHeight w:val="20"/>
          <w:jc w:val="center"/>
        </w:trPr>
        <w:tc>
          <w:tcPr>
            <w:tcW w:w="477" w:type="dxa"/>
            <w:vMerge/>
            <w:vAlign w:val="center"/>
          </w:tcPr>
          <w:p w:rsidR="006B56DF" w:rsidRDefault="006B56DF" w:rsidP="00534D90">
            <w:pPr>
              <w:jc w:val="center"/>
              <w:rPr>
                <w:rFonts w:eastAsia="黑体"/>
                <w:sz w:val="18"/>
                <w:szCs w:val="18"/>
              </w:rPr>
            </w:pPr>
          </w:p>
        </w:tc>
        <w:tc>
          <w:tcPr>
            <w:tcW w:w="530" w:type="dxa"/>
            <w:vMerge/>
            <w:vAlign w:val="center"/>
          </w:tcPr>
          <w:p w:rsidR="006B56DF" w:rsidRDefault="006B56DF" w:rsidP="00534D90">
            <w:pPr>
              <w:jc w:val="center"/>
              <w:rPr>
                <w:rFonts w:eastAsia="黑体"/>
                <w:sz w:val="18"/>
                <w:szCs w:val="18"/>
              </w:rPr>
            </w:pPr>
          </w:p>
        </w:tc>
        <w:tc>
          <w:tcPr>
            <w:tcW w:w="1893" w:type="dxa"/>
            <w:vAlign w:val="center"/>
          </w:tcPr>
          <w:p w:rsidR="006B56DF" w:rsidRDefault="006B56DF" w:rsidP="00534D90">
            <w:pPr>
              <w:jc w:val="center"/>
              <w:rPr>
                <w:rFonts w:eastAsia="黑体"/>
                <w:sz w:val="18"/>
                <w:szCs w:val="18"/>
              </w:rPr>
            </w:pPr>
            <w:r>
              <w:rPr>
                <w:rFonts w:eastAsia="黑体"/>
                <w:sz w:val="18"/>
                <w:szCs w:val="18"/>
              </w:rPr>
              <w:t>断后伸长率</w:t>
            </w:r>
            <w:r>
              <w:rPr>
                <w:rFonts w:eastAsia="黑体"/>
                <w:sz w:val="18"/>
                <w:szCs w:val="18"/>
                <w:vertAlign w:val="superscript"/>
              </w:rPr>
              <w:t>a</w:t>
            </w:r>
          </w:p>
        </w:tc>
        <w:tc>
          <w:tcPr>
            <w:tcW w:w="2977" w:type="dxa"/>
            <w:vMerge/>
            <w:vAlign w:val="center"/>
          </w:tcPr>
          <w:p w:rsidR="006B56DF" w:rsidRDefault="006B56DF" w:rsidP="00534D90">
            <w:pPr>
              <w:jc w:val="center"/>
              <w:rPr>
                <w:rFonts w:eastAsia="黑体"/>
                <w:sz w:val="18"/>
                <w:szCs w:val="18"/>
              </w:rPr>
            </w:pPr>
          </w:p>
        </w:tc>
        <w:tc>
          <w:tcPr>
            <w:tcW w:w="2231" w:type="dxa"/>
            <w:vMerge/>
            <w:vAlign w:val="center"/>
          </w:tcPr>
          <w:p w:rsidR="006B56DF" w:rsidRDefault="006B56DF" w:rsidP="00534D90">
            <w:pPr>
              <w:jc w:val="center"/>
              <w:rPr>
                <w:rFonts w:eastAsia="黑体"/>
                <w:sz w:val="18"/>
                <w:szCs w:val="18"/>
              </w:rPr>
            </w:pPr>
          </w:p>
        </w:tc>
      </w:tr>
      <w:tr w:rsidR="006B56DF" w:rsidTr="00534D90">
        <w:trPr>
          <w:trHeight w:val="20"/>
          <w:jc w:val="center"/>
        </w:trPr>
        <w:tc>
          <w:tcPr>
            <w:tcW w:w="477" w:type="dxa"/>
            <w:vMerge/>
            <w:vAlign w:val="center"/>
          </w:tcPr>
          <w:p w:rsidR="006B56DF" w:rsidRDefault="006B56DF" w:rsidP="00534D90">
            <w:pPr>
              <w:jc w:val="center"/>
              <w:rPr>
                <w:rFonts w:eastAsia="黑体"/>
                <w:sz w:val="18"/>
                <w:szCs w:val="18"/>
              </w:rPr>
            </w:pPr>
          </w:p>
        </w:tc>
        <w:tc>
          <w:tcPr>
            <w:tcW w:w="530" w:type="dxa"/>
            <w:vMerge/>
            <w:vAlign w:val="center"/>
          </w:tcPr>
          <w:p w:rsidR="006B56DF" w:rsidRDefault="006B56DF" w:rsidP="00534D90">
            <w:pPr>
              <w:jc w:val="center"/>
              <w:rPr>
                <w:rFonts w:eastAsia="黑体"/>
                <w:sz w:val="18"/>
                <w:szCs w:val="18"/>
              </w:rPr>
            </w:pPr>
          </w:p>
        </w:tc>
        <w:tc>
          <w:tcPr>
            <w:tcW w:w="1893" w:type="dxa"/>
            <w:vAlign w:val="center"/>
          </w:tcPr>
          <w:p w:rsidR="006B56DF" w:rsidRDefault="006B56DF" w:rsidP="00534D90">
            <w:pPr>
              <w:jc w:val="center"/>
              <w:rPr>
                <w:rFonts w:eastAsia="黑体"/>
                <w:sz w:val="18"/>
                <w:szCs w:val="18"/>
              </w:rPr>
            </w:pPr>
            <w:r>
              <w:rPr>
                <w:rFonts w:eastAsia="黑体"/>
                <w:sz w:val="18"/>
                <w:szCs w:val="18"/>
              </w:rPr>
              <w:t>实测抗拉强度与实测屈服强度之比</w:t>
            </w:r>
            <w:r>
              <w:rPr>
                <w:rFonts w:eastAsia="黑体"/>
                <w:sz w:val="18"/>
                <w:szCs w:val="18"/>
                <w:vertAlign w:val="superscript"/>
              </w:rPr>
              <w:t>b</w:t>
            </w:r>
          </w:p>
        </w:tc>
        <w:tc>
          <w:tcPr>
            <w:tcW w:w="2977" w:type="dxa"/>
            <w:vMerge/>
            <w:vAlign w:val="center"/>
          </w:tcPr>
          <w:p w:rsidR="006B56DF" w:rsidRDefault="006B56DF" w:rsidP="00534D90">
            <w:pPr>
              <w:jc w:val="center"/>
              <w:rPr>
                <w:rFonts w:eastAsia="黑体"/>
                <w:sz w:val="18"/>
                <w:szCs w:val="18"/>
              </w:rPr>
            </w:pPr>
          </w:p>
        </w:tc>
        <w:tc>
          <w:tcPr>
            <w:tcW w:w="2231" w:type="dxa"/>
            <w:vMerge/>
            <w:vAlign w:val="center"/>
          </w:tcPr>
          <w:p w:rsidR="006B56DF" w:rsidRDefault="006B56DF" w:rsidP="00534D90">
            <w:pPr>
              <w:jc w:val="center"/>
              <w:rPr>
                <w:rFonts w:eastAsia="黑体"/>
                <w:sz w:val="18"/>
                <w:szCs w:val="18"/>
              </w:rPr>
            </w:pPr>
          </w:p>
        </w:tc>
      </w:tr>
      <w:tr w:rsidR="006B56DF" w:rsidTr="00534D90">
        <w:trPr>
          <w:trHeight w:val="20"/>
          <w:jc w:val="center"/>
        </w:trPr>
        <w:tc>
          <w:tcPr>
            <w:tcW w:w="477" w:type="dxa"/>
            <w:vMerge/>
            <w:vAlign w:val="center"/>
          </w:tcPr>
          <w:p w:rsidR="006B56DF" w:rsidRDefault="006B56DF" w:rsidP="00534D90">
            <w:pPr>
              <w:jc w:val="center"/>
              <w:rPr>
                <w:rFonts w:eastAsia="黑体"/>
                <w:sz w:val="18"/>
                <w:szCs w:val="18"/>
              </w:rPr>
            </w:pPr>
          </w:p>
        </w:tc>
        <w:tc>
          <w:tcPr>
            <w:tcW w:w="530" w:type="dxa"/>
            <w:vMerge/>
            <w:vAlign w:val="center"/>
          </w:tcPr>
          <w:p w:rsidR="006B56DF" w:rsidRDefault="006B56DF" w:rsidP="00534D90">
            <w:pPr>
              <w:jc w:val="center"/>
              <w:rPr>
                <w:rFonts w:eastAsia="黑体"/>
                <w:sz w:val="18"/>
                <w:szCs w:val="18"/>
              </w:rPr>
            </w:pPr>
          </w:p>
        </w:tc>
        <w:tc>
          <w:tcPr>
            <w:tcW w:w="1893" w:type="dxa"/>
            <w:vAlign w:val="center"/>
          </w:tcPr>
          <w:p w:rsidR="006B56DF" w:rsidRDefault="006B56DF" w:rsidP="00534D90">
            <w:pPr>
              <w:jc w:val="center"/>
              <w:rPr>
                <w:rFonts w:eastAsia="黑体"/>
                <w:sz w:val="18"/>
                <w:szCs w:val="18"/>
              </w:rPr>
            </w:pPr>
            <w:r>
              <w:rPr>
                <w:rFonts w:eastAsia="黑体"/>
                <w:sz w:val="18"/>
                <w:szCs w:val="18"/>
              </w:rPr>
              <w:t>实测屈服强度与屈服强度特征值之比</w:t>
            </w:r>
            <w:r>
              <w:rPr>
                <w:rFonts w:eastAsia="黑体"/>
                <w:sz w:val="18"/>
                <w:szCs w:val="18"/>
                <w:vertAlign w:val="superscript"/>
              </w:rPr>
              <w:t>b</w:t>
            </w:r>
          </w:p>
        </w:tc>
        <w:tc>
          <w:tcPr>
            <w:tcW w:w="2977" w:type="dxa"/>
            <w:vMerge/>
            <w:vAlign w:val="center"/>
          </w:tcPr>
          <w:p w:rsidR="006B56DF" w:rsidRDefault="006B56DF" w:rsidP="00534D90">
            <w:pPr>
              <w:jc w:val="center"/>
              <w:rPr>
                <w:rFonts w:eastAsia="黑体"/>
                <w:sz w:val="18"/>
                <w:szCs w:val="18"/>
              </w:rPr>
            </w:pPr>
          </w:p>
        </w:tc>
        <w:tc>
          <w:tcPr>
            <w:tcW w:w="2231" w:type="dxa"/>
            <w:vMerge/>
            <w:vAlign w:val="center"/>
          </w:tcPr>
          <w:p w:rsidR="006B56DF" w:rsidRDefault="006B56DF" w:rsidP="00534D90">
            <w:pPr>
              <w:jc w:val="center"/>
              <w:rPr>
                <w:rFonts w:eastAsia="黑体"/>
                <w:sz w:val="18"/>
                <w:szCs w:val="18"/>
              </w:rPr>
            </w:pPr>
          </w:p>
        </w:tc>
      </w:tr>
      <w:tr w:rsidR="006B56DF" w:rsidTr="00534D90">
        <w:trPr>
          <w:trHeight w:val="20"/>
          <w:jc w:val="center"/>
        </w:trPr>
        <w:tc>
          <w:tcPr>
            <w:tcW w:w="477" w:type="dxa"/>
            <w:vMerge/>
            <w:vAlign w:val="center"/>
          </w:tcPr>
          <w:p w:rsidR="006B56DF" w:rsidRDefault="006B56DF" w:rsidP="00534D90">
            <w:pPr>
              <w:jc w:val="center"/>
              <w:rPr>
                <w:rFonts w:eastAsia="黑体"/>
                <w:sz w:val="18"/>
                <w:szCs w:val="18"/>
              </w:rPr>
            </w:pPr>
          </w:p>
        </w:tc>
        <w:tc>
          <w:tcPr>
            <w:tcW w:w="530" w:type="dxa"/>
            <w:vMerge/>
            <w:vAlign w:val="center"/>
          </w:tcPr>
          <w:p w:rsidR="006B56DF" w:rsidRDefault="006B56DF" w:rsidP="00534D90">
            <w:pPr>
              <w:jc w:val="center"/>
              <w:rPr>
                <w:rFonts w:eastAsia="黑体"/>
                <w:sz w:val="18"/>
                <w:szCs w:val="18"/>
              </w:rPr>
            </w:pPr>
          </w:p>
        </w:tc>
        <w:tc>
          <w:tcPr>
            <w:tcW w:w="1893" w:type="dxa"/>
            <w:vAlign w:val="center"/>
          </w:tcPr>
          <w:p w:rsidR="006B56DF" w:rsidRDefault="006B56DF" w:rsidP="00534D90">
            <w:pPr>
              <w:jc w:val="center"/>
              <w:rPr>
                <w:rFonts w:eastAsia="黑体"/>
                <w:sz w:val="18"/>
                <w:szCs w:val="18"/>
              </w:rPr>
            </w:pPr>
            <w:proofErr w:type="gramStart"/>
            <w:r>
              <w:rPr>
                <w:rFonts w:eastAsia="黑体"/>
                <w:sz w:val="18"/>
                <w:szCs w:val="18"/>
              </w:rPr>
              <w:t>最大力</w:t>
            </w:r>
            <w:proofErr w:type="gramEnd"/>
            <w:r>
              <w:rPr>
                <w:rFonts w:eastAsia="黑体"/>
                <w:sz w:val="18"/>
                <w:szCs w:val="18"/>
              </w:rPr>
              <w:t>总延伸率</w:t>
            </w:r>
          </w:p>
        </w:tc>
        <w:tc>
          <w:tcPr>
            <w:tcW w:w="2977" w:type="dxa"/>
            <w:vMerge/>
            <w:vAlign w:val="center"/>
          </w:tcPr>
          <w:p w:rsidR="006B56DF" w:rsidRDefault="006B56DF" w:rsidP="00534D90">
            <w:pPr>
              <w:jc w:val="center"/>
              <w:rPr>
                <w:rFonts w:eastAsia="黑体"/>
                <w:sz w:val="18"/>
                <w:szCs w:val="18"/>
              </w:rPr>
            </w:pPr>
          </w:p>
        </w:tc>
        <w:tc>
          <w:tcPr>
            <w:tcW w:w="2231" w:type="dxa"/>
            <w:vMerge/>
            <w:vAlign w:val="center"/>
          </w:tcPr>
          <w:p w:rsidR="006B56DF" w:rsidRDefault="006B56DF" w:rsidP="00534D90">
            <w:pPr>
              <w:jc w:val="center"/>
              <w:rPr>
                <w:rFonts w:eastAsia="黑体"/>
                <w:sz w:val="18"/>
                <w:szCs w:val="18"/>
              </w:rPr>
            </w:pPr>
          </w:p>
        </w:tc>
      </w:tr>
      <w:tr w:rsidR="006B56DF" w:rsidTr="00534D90">
        <w:trPr>
          <w:trHeight w:val="20"/>
          <w:jc w:val="center"/>
        </w:trPr>
        <w:tc>
          <w:tcPr>
            <w:tcW w:w="477" w:type="dxa"/>
            <w:vMerge w:val="restart"/>
            <w:vAlign w:val="center"/>
          </w:tcPr>
          <w:p w:rsidR="006B56DF" w:rsidRDefault="006B56DF" w:rsidP="00534D90">
            <w:pPr>
              <w:jc w:val="center"/>
              <w:rPr>
                <w:rFonts w:eastAsia="黑体"/>
                <w:sz w:val="18"/>
                <w:szCs w:val="18"/>
              </w:rPr>
            </w:pPr>
            <w:r>
              <w:rPr>
                <w:rFonts w:eastAsia="黑体"/>
                <w:sz w:val="18"/>
                <w:szCs w:val="18"/>
              </w:rPr>
              <w:t>2</w:t>
            </w:r>
          </w:p>
        </w:tc>
        <w:tc>
          <w:tcPr>
            <w:tcW w:w="530" w:type="dxa"/>
            <w:vMerge w:val="restart"/>
            <w:vAlign w:val="center"/>
          </w:tcPr>
          <w:p w:rsidR="006B56DF" w:rsidRDefault="006B56DF" w:rsidP="00534D90">
            <w:pPr>
              <w:jc w:val="center"/>
              <w:rPr>
                <w:rFonts w:eastAsia="黑体"/>
                <w:sz w:val="18"/>
                <w:szCs w:val="18"/>
              </w:rPr>
            </w:pPr>
            <w:r>
              <w:rPr>
                <w:rFonts w:eastAsia="黑体"/>
                <w:sz w:val="18"/>
                <w:szCs w:val="18"/>
              </w:rPr>
              <w:t>工艺性能</w:t>
            </w:r>
          </w:p>
        </w:tc>
        <w:tc>
          <w:tcPr>
            <w:tcW w:w="1893" w:type="dxa"/>
            <w:vAlign w:val="center"/>
          </w:tcPr>
          <w:p w:rsidR="006B56DF" w:rsidRDefault="006B56DF" w:rsidP="00534D90">
            <w:pPr>
              <w:jc w:val="center"/>
              <w:rPr>
                <w:rFonts w:eastAsia="黑体"/>
                <w:sz w:val="18"/>
                <w:szCs w:val="18"/>
              </w:rPr>
            </w:pPr>
            <w:r>
              <w:rPr>
                <w:rFonts w:eastAsia="黑体"/>
                <w:sz w:val="18"/>
                <w:szCs w:val="18"/>
              </w:rPr>
              <w:t>弯曲</w:t>
            </w:r>
          </w:p>
        </w:tc>
        <w:tc>
          <w:tcPr>
            <w:tcW w:w="2977" w:type="dxa"/>
            <w:vAlign w:val="center"/>
          </w:tcPr>
          <w:p w:rsidR="006B56DF" w:rsidRDefault="006B56DF" w:rsidP="00534D90">
            <w:pPr>
              <w:jc w:val="center"/>
              <w:rPr>
                <w:rFonts w:eastAsia="黑体"/>
                <w:sz w:val="18"/>
                <w:szCs w:val="18"/>
              </w:rPr>
            </w:pPr>
            <w:r>
              <w:rPr>
                <w:rFonts w:eastAsia="黑体"/>
                <w:sz w:val="18"/>
                <w:szCs w:val="18"/>
              </w:rPr>
              <w:t>GB/T 1499.2-2018</w:t>
            </w:r>
            <w:r>
              <w:rPr>
                <w:rFonts w:eastAsia="黑体"/>
                <w:sz w:val="18"/>
                <w:szCs w:val="18"/>
              </w:rPr>
              <w:t>中</w:t>
            </w:r>
            <w:r>
              <w:rPr>
                <w:rFonts w:eastAsia="黑体"/>
                <w:sz w:val="18"/>
                <w:szCs w:val="18"/>
              </w:rPr>
              <w:t>7.5</w:t>
            </w:r>
            <w:r>
              <w:rPr>
                <w:rFonts w:eastAsia="黑体"/>
                <w:sz w:val="18"/>
                <w:szCs w:val="18"/>
              </w:rPr>
              <w:t>条</w:t>
            </w:r>
          </w:p>
        </w:tc>
        <w:tc>
          <w:tcPr>
            <w:tcW w:w="2231" w:type="dxa"/>
            <w:vAlign w:val="center"/>
          </w:tcPr>
          <w:p w:rsidR="006B56DF" w:rsidRDefault="006B56DF" w:rsidP="00534D90">
            <w:pPr>
              <w:jc w:val="center"/>
              <w:rPr>
                <w:rFonts w:eastAsia="黑体"/>
                <w:sz w:val="18"/>
                <w:szCs w:val="18"/>
              </w:rPr>
            </w:pPr>
            <w:r>
              <w:rPr>
                <w:rFonts w:eastAsia="黑体"/>
                <w:sz w:val="18"/>
                <w:szCs w:val="18"/>
              </w:rPr>
              <w:t>GB/T 28900-2012</w:t>
            </w:r>
            <w:r>
              <w:rPr>
                <w:rFonts w:eastAsia="黑体"/>
                <w:sz w:val="18"/>
                <w:szCs w:val="18"/>
              </w:rPr>
              <w:t>及</w:t>
            </w:r>
            <w:r>
              <w:rPr>
                <w:rFonts w:eastAsia="黑体"/>
                <w:sz w:val="18"/>
                <w:szCs w:val="18"/>
              </w:rPr>
              <w:t xml:space="preserve">  GB/T 1499.2-2018</w:t>
            </w:r>
          </w:p>
        </w:tc>
      </w:tr>
      <w:tr w:rsidR="006B56DF" w:rsidTr="00534D90">
        <w:trPr>
          <w:trHeight w:val="20"/>
          <w:jc w:val="center"/>
        </w:trPr>
        <w:tc>
          <w:tcPr>
            <w:tcW w:w="477" w:type="dxa"/>
            <w:vMerge/>
            <w:vAlign w:val="center"/>
          </w:tcPr>
          <w:p w:rsidR="006B56DF" w:rsidRDefault="006B56DF" w:rsidP="00534D90">
            <w:pPr>
              <w:jc w:val="center"/>
              <w:rPr>
                <w:rFonts w:eastAsia="黑体"/>
                <w:sz w:val="18"/>
                <w:szCs w:val="18"/>
              </w:rPr>
            </w:pPr>
          </w:p>
        </w:tc>
        <w:tc>
          <w:tcPr>
            <w:tcW w:w="530" w:type="dxa"/>
            <w:vMerge/>
            <w:vAlign w:val="center"/>
          </w:tcPr>
          <w:p w:rsidR="006B56DF" w:rsidRDefault="006B56DF" w:rsidP="00534D90">
            <w:pPr>
              <w:jc w:val="center"/>
              <w:rPr>
                <w:rFonts w:eastAsia="黑体"/>
                <w:sz w:val="18"/>
                <w:szCs w:val="18"/>
              </w:rPr>
            </w:pPr>
          </w:p>
        </w:tc>
        <w:tc>
          <w:tcPr>
            <w:tcW w:w="1893" w:type="dxa"/>
            <w:vAlign w:val="center"/>
          </w:tcPr>
          <w:p w:rsidR="006B56DF" w:rsidRDefault="006B56DF" w:rsidP="00534D90">
            <w:pPr>
              <w:jc w:val="center"/>
              <w:rPr>
                <w:rFonts w:eastAsia="黑体"/>
                <w:sz w:val="18"/>
                <w:szCs w:val="18"/>
              </w:rPr>
            </w:pPr>
            <w:r>
              <w:rPr>
                <w:rFonts w:eastAsia="黑体"/>
                <w:sz w:val="18"/>
                <w:szCs w:val="18"/>
              </w:rPr>
              <w:t>反向弯曲</w:t>
            </w:r>
            <w:r>
              <w:rPr>
                <w:rFonts w:eastAsia="黑体"/>
                <w:sz w:val="18"/>
                <w:szCs w:val="18"/>
                <w:vertAlign w:val="superscript"/>
              </w:rPr>
              <w:t>c</w:t>
            </w:r>
          </w:p>
        </w:tc>
        <w:tc>
          <w:tcPr>
            <w:tcW w:w="2977" w:type="dxa"/>
            <w:vAlign w:val="center"/>
          </w:tcPr>
          <w:p w:rsidR="006B56DF" w:rsidRDefault="006B56DF" w:rsidP="00534D90">
            <w:pPr>
              <w:jc w:val="center"/>
              <w:rPr>
                <w:rFonts w:eastAsia="黑体"/>
                <w:sz w:val="18"/>
                <w:szCs w:val="18"/>
              </w:rPr>
            </w:pPr>
            <w:r>
              <w:rPr>
                <w:rFonts w:eastAsia="黑体"/>
                <w:sz w:val="18"/>
                <w:szCs w:val="18"/>
              </w:rPr>
              <w:t>GB/T 1499.2-2018</w:t>
            </w:r>
            <w:r>
              <w:rPr>
                <w:rFonts w:eastAsia="黑体"/>
                <w:sz w:val="18"/>
                <w:szCs w:val="18"/>
              </w:rPr>
              <w:t>中</w:t>
            </w:r>
            <w:r>
              <w:rPr>
                <w:rFonts w:eastAsia="黑体"/>
                <w:sz w:val="18"/>
                <w:szCs w:val="18"/>
              </w:rPr>
              <w:t>7.5</w:t>
            </w:r>
            <w:r>
              <w:rPr>
                <w:rFonts w:eastAsia="黑体"/>
                <w:sz w:val="18"/>
                <w:szCs w:val="18"/>
              </w:rPr>
              <w:t>条</w:t>
            </w:r>
          </w:p>
        </w:tc>
        <w:tc>
          <w:tcPr>
            <w:tcW w:w="2231" w:type="dxa"/>
            <w:vAlign w:val="center"/>
          </w:tcPr>
          <w:p w:rsidR="006B56DF" w:rsidRDefault="006B56DF" w:rsidP="00534D90">
            <w:pPr>
              <w:jc w:val="center"/>
              <w:rPr>
                <w:rFonts w:eastAsia="黑体"/>
                <w:sz w:val="18"/>
                <w:szCs w:val="18"/>
              </w:rPr>
            </w:pPr>
            <w:r>
              <w:rPr>
                <w:rFonts w:eastAsia="黑体"/>
                <w:sz w:val="18"/>
                <w:szCs w:val="18"/>
              </w:rPr>
              <w:t>GB/T 28900-2012</w:t>
            </w:r>
            <w:r>
              <w:rPr>
                <w:rFonts w:eastAsia="黑体"/>
                <w:sz w:val="18"/>
                <w:szCs w:val="18"/>
              </w:rPr>
              <w:t>及</w:t>
            </w:r>
            <w:r>
              <w:rPr>
                <w:rFonts w:eastAsia="黑体"/>
                <w:sz w:val="18"/>
                <w:szCs w:val="18"/>
              </w:rPr>
              <w:t xml:space="preserve">  GB/T 1499.2-2018</w:t>
            </w:r>
          </w:p>
        </w:tc>
      </w:tr>
      <w:tr w:rsidR="006B56DF" w:rsidTr="00534D90">
        <w:trPr>
          <w:trHeight w:val="771"/>
          <w:jc w:val="center"/>
        </w:trPr>
        <w:tc>
          <w:tcPr>
            <w:tcW w:w="477" w:type="dxa"/>
            <w:vMerge w:val="restart"/>
            <w:vAlign w:val="center"/>
          </w:tcPr>
          <w:p w:rsidR="006B56DF" w:rsidRDefault="006B56DF" w:rsidP="00534D90">
            <w:pPr>
              <w:jc w:val="center"/>
              <w:rPr>
                <w:rFonts w:eastAsia="黑体"/>
                <w:sz w:val="18"/>
                <w:szCs w:val="18"/>
              </w:rPr>
            </w:pPr>
            <w:r>
              <w:rPr>
                <w:rFonts w:eastAsia="黑体"/>
                <w:sz w:val="18"/>
                <w:szCs w:val="18"/>
              </w:rPr>
              <w:t>3</w:t>
            </w:r>
          </w:p>
        </w:tc>
        <w:tc>
          <w:tcPr>
            <w:tcW w:w="530" w:type="dxa"/>
            <w:vMerge w:val="restart"/>
            <w:vAlign w:val="center"/>
          </w:tcPr>
          <w:p w:rsidR="006B56DF" w:rsidRDefault="006B56DF" w:rsidP="00534D90">
            <w:pPr>
              <w:jc w:val="center"/>
              <w:rPr>
                <w:rFonts w:eastAsia="黑体"/>
                <w:sz w:val="18"/>
                <w:szCs w:val="18"/>
              </w:rPr>
            </w:pPr>
            <w:r>
              <w:rPr>
                <w:rFonts w:eastAsia="黑体"/>
                <w:sz w:val="18"/>
                <w:szCs w:val="18"/>
              </w:rPr>
              <w:t>化学成分</w:t>
            </w:r>
          </w:p>
        </w:tc>
        <w:tc>
          <w:tcPr>
            <w:tcW w:w="1893" w:type="dxa"/>
            <w:vAlign w:val="center"/>
          </w:tcPr>
          <w:p w:rsidR="006B56DF" w:rsidRDefault="006B56DF" w:rsidP="00534D90">
            <w:pPr>
              <w:jc w:val="center"/>
              <w:rPr>
                <w:rFonts w:eastAsia="黑体"/>
                <w:sz w:val="18"/>
                <w:szCs w:val="18"/>
              </w:rPr>
            </w:pPr>
            <w:r>
              <w:rPr>
                <w:rFonts w:eastAsia="黑体"/>
                <w:sz w:val="18"/>
                <w:szCs w:val="18"/>
              </w:rPr>
              <w:t>C</w:t>
            </w:r>
          </w:p>
        </w:tc>
        <w:tc>
          <w:tcPr>
            <w:tcW w:w="2977" w:type="dxa"/>
            <w:vAlign w:val="center"/>
          </w:tcPr>
          <w:p w:rsidR="006B56DF" w:rsidRDefault="006B56DF" w:rsidP="00534D90">
            <w:pPr>
              <w:jc w:val="center"/>
              <w:rPr>
                <w:rFonts w:eastAsia="黑体"/>
                <w:sz w:val="18"/>
                <w:szCs w:val="18"/>
              </w:rPr>
            </w:pPr>
            <w:r>
              <w:rPr>
                <w:rFonts w:eastAsia="黑体"/>
                <w:sz w:val="18"/>
                <w:szCs w:val="18"/>
              </w:rPr>
              <w:t>GB/T 1499.2-2018</w:t>
            </w:r>
            <w:r>
              <w:rPr>
                <w:rFonts w:eastAsia="黑体"/>
                <w:sz w:val="18"/>
                <w:szCs w:val="18"/>
              </w:rPr>
              <w:t>中</w:t>
            </w:r>
            <w:r>
              <w:rPr>
                <w:rFonts w:eastAsia="黑体"/>
                <w:sz w:val="18"/>
                <w:szCs w:val="18"/>
              </w:rPr>
              <w:t>7.2</w:t>
            </w:r>
            <w:r>
              <w:rPr>
                <w:rFonts w:eastAsia="黑体"/>
                <w:sz w:val="18"/>
                <w:szCs w:val="18"/>
              </w:rPr>
              <w:t>条</w:t>
            </w:r>
          </w:p>
        </w:tc>
        <w:tc>
          <w:tcPr>
            <w:tcW w:w="2231" w:type="dxa"/>
            <w:vMerge w:val="restart"/>
            <w:vAlign w:val="center"/>
          </w:tcPr>
          <w:p w:rsidR="006B56DF" w:rsidRDefault="006B56DF" w:rsidP="00534D90">
            <w:pPr>
              <w:jc w:val="center"/>
              <w:rPr>
                <w:rFonts w:eastAsia="黑体"/>
                <w:sz w:val="18"/>
                <w:szCs w:val="18"/>
              </w:rPr>
            </w:pPr>
            <w:r>
              <w:rPr>
                <w:rFonts w:eastAsia="黑体"/>
                <w:sz w:val="18"/>
                <w:szCs w:val="18"/>
              </w:rPr>
              <w:t>GB/T 223.5-2008</w:t>
            </w:r>
          </w:p>
          <w:p w:rsidR="006B56DF" w:rsidRDefault="006B56DF" w:rsidP="00534D90">
            <w:pPr>
              <w:jc w:val="center"/>
              <w:rPr>
                <w:rFonts w:eastAsia="黑体"/>
                <w:sz w:val="18"/>
                <w:szCs w:val="18"/>
              </w:rPr>
            </w:pPr>
            <w:r>
              <w:rPr>
                <w:rFonts w:eastAsia="黑体"/>
                <w:sz w:val="18"/>
                <w:szCs w:val="18"/>
              </w:rPr>
              <w:t>GB/T 223.11-2008</w:t>
            </w:r>
          </w:p>
          <w:p w:rsidR="006B56DF" w:rsidRDefault="006B56DF" w:rsidP="00534D90">
            <w:pPr>
              <w:jc w:val="center"/>
              <w:rPr>
                <w:rFonts w:eastAsia="黑体"/>
                <w:sz w:val="18"/>
                <w:szCs w:val="18"/>
              </w:rPr>
            </w:pPr>
            <w:r>
              <w:rPr>
                <w:rFonts w:eastAsia="黑体"/>
                <w:sz w:val="18"/>
                <w:szCs w:val="18"/>
              </w:rPr>
              <w:t>GB/T 223.12-1991</w:t>
            </w:r>
          </w:p>
          <w:p w:rsidR="006B56DF" w:rsidRDefault="006B56DF" w:rsidP="00534D90">
            <w:pPr>
              <w:jc w:val="center"/>
              <w:rPr>
                <w:rFonts w:eastAsia="黑体"/>
                <w:sz w:val="18"/>
                <w:szCs w:val="18"/>
              </w:rPr>
            </w:pPr>
            <w:r>
              <w:rPr>
                <w:rFonts w:eastAsia="黑体"/>
                <w:sz w:val="18"/>
                <w:szCs w:val="18"/>
              </w:rPr>
              <w:t>GB/T 223.14-2000</w:t>
            </w:r>
          </w:p>
          <w:p w:rsidR="006B56DF" w:rsidRDefault="006B56DF" w:rsidP="00534D90">
            <w:pPr>
              <w:jc w:val="center"/>
              <w:rPr>
                <w:rFonts w:eastAsia="黑体"/>
                <w:sz w:val="18"/>
                <w:szCs w:val="18"/>
              </w:rPr>
            </w:pPr>
            <w:r>
              <w:rPr>
                <w:rFonts w:eastAsia="黑体"/>
                <w:sz w:val="18"/>
                <w:szCs w:val="18"/>
              </w:rPr>
              <w:t>GB/T 223.19-1989</w:t>
            </w:r>
          </w:p>
          <w:p w:rsidR="006B56DF" w:rsidRDefault="006B56DF" w:rsidP="00534D90">
            <w:pPr>
              <w:jc w:val="center"/>
              <w:rPr>
                <w:rFonts w:eastAsia="黑体"/>
                <w:sz w:val="18"/>
                <w:szCs w:val="18"/>
              </w:rPr>
            </w:pPr>
            <w:r>
              <w:rPr>
                <w:rFonts w:eastAsia="黑体"/>
                <w:sz w:val="18"/>
                <w:szCs w:val="18"/>
              </w:rPr>
              <w:t>GB/T 223.23-2008</w:t>
            </w:r>
          </w:p>
          <w:p w:rsidR="006B56DF" w:rsidRDefault="006B56DF" w:rsidP="00534D90">
            <w:pPr>
              <w:jc w:val="center"/>
              <w:rPr>
                <w:rFonts w:eastAsia="黑体"/>
                <w:sz w:val="18"/>
                <w:szCs w:val="18"/>
              </w:rPr>
            </w:pPr>
            <w:r>
              <w:rPr>
                <w:rFonts w:eastAsia="黑体"/>
                <w:sz w:val="18"/>
                <w:szCs w:val="18"/>
              </w:rPr>
              <w:t>GB/T 223.26-2008</w:t>
            </w:r>
          </w:p>
          <w:p w:rsidR="006B56DF" w:rsidRDefault="006B56DF" w:rsidP="00534D90">
            <w:pPr>
              <w:jc w:val="center"/>
              <w:rPr>
                <w:rFonts w:eastAsia="黑体"/>
                <w:sz w:val="18"/>
                <w:szCs w:val="18"/>
              </w:rPr>
            </w:pPr>
            <w:r>
              <w:rPr>
                <w:rFonts w:eastAsia="黑体"/>
                <w:sz w:val="18"/>
                <w:szCs w:val="18"/>
              </w:rPr>
              <w:lastRenderedPageBreak/>
              <w:t>GB/T 223.40-2007</w:t>
            </w:r>
          </w:p>
          <w:p w:rsidR="006B56DF" w:rsidRDefault="006B56DF" w:rsidP="00534D90">
            <w:pPr>
              <w:jc w:val="center"/>
              <w:rPr>
                <w:rFonts w:eastAsia="黑体"/>
                <w:sz w:val="18"/>
                <w:szCs w:val="18"/>
              </w:rPr>
            </w:pPr>
            <w:r>
              <w:rPr>
                <w:rFonts w:eastAsia="黑体"/>
                <w:sz w:val="18"/>
                <w:szCs w:val="18"/>
              </w:rPr>
              <w:t>GB/T 223.59-2008</w:t>
            </w:r>
          </w:p>
          <w:p w:rsidR="006B56DF" w:rsidRDefault="006B56DF" w:rsidP="00534D90">
            <w:pPr>
              <w:jc w:val="center"/>
              <w:rPr>
                <w:rFonts w:eastAsia="黑体"/>
                <w:sz w:val="18"/>
                <w:szCs w:val="18"/>
              </w:rPr>
            </w:pPr>
            <w:r>
              <w:rPr>
                <w:rFonts w:eastAsia="黑体"/>
                <w:sz w:val="18"/>
                <w:szCs w:val="18"/>
              </w:rPr>
              <w:t>GB/T 223.63-1988</w:t>
            </w:r>
          </w:p>
          <w:p w:rsidR="006B56DF" w:rsidRDefault="006B56DF" w:rsidP="00534D90">
            <w:pPr>
              <w:jc w:val="center"/>
              <w:rPr>
                <w:rFonts w:eastAsia="黑体"/>
                <w:sz w:val="18"/>
                <w:szCs w:val="18"/>
              </w:rPr>
            </w:pPr>
            <w:r>
              <w:rPr>
                <w:rFonts w:eastAsia="黑体"/>
                <w:sz w:val="18"/>
                <w:szCs w:val="18"/>
              </w:rPr>
              <w:t>GB/T 223.85-2009</w:t>
            </w:r>
          </w:p>
          <w:p w:rsidR="006B56DF" w:rsidRDefault="006B56DF" w:rsidP="00534D90">
            <w:pPr>
              <w:jc w:val="center"/>
              <w:rPr>
                <w:rFonts w:eastAsia="黑体"/>
                <w:sz w:val="18"/>
                <w:szCs w:val="18"/>
              </w:rPr>
            </w:pPr>
            <w:r>
              <w:rPr>
                <w:rFonts w:eastAsia="黑体"/>
                <w:sz w:val="18"/>
                <w:szCs w:val="18"/>
              </w:rPr>
              <w:t>GB/T 223.86-2009</w:t>
            </w:r>
          </w:p>
          <w:p w:rsidR="006B56DF" w:rsidRDefault="006B56DF" w:rsidP="00534D90">
            <w:pPr>
              <w:jc w:val="center"/>
              <w:rPr>
                <w:rFonts w:eastAsia="黑体"/>
                <w:sz w:val="18"/>
                <w:szCs w:val="18"/>
              </w:rPr>
            </w:pPr>
            <w:r>
              <w:rPr>
                <w:rFonts w:eastAsia="黑体"/>
                <w:sz w:val="18"/>
                <w:szCs w:val="18"/>
              </w:rPr>
              <w:t>GB/T 4336-2016</w:t>
            </w:r>
          </w:p>
          <w:p w:rsidR="006B56DF" w:rsidRDefault="006B56DF" w:rsidP="00534D90">
            <w:pPr>
              <w:jc w:val="center"/>
              <w:rPr>
                <w:rFonts w:eastAsia="黑体"/>
                <w:sz w:val="18"/>
                <w:szCs w:val="18"/>
              </w:rPr>
            </w:pPr>
            <w:r>
              <w:rPr>
                <w:rFonts w:eastAsia="黑体"/>
                <w:sz w:val="18"/>
                <w:szCs w:val="18"/>
              </w:rPr>
              <w:t>GB/T 20123-2006</w:t>
            </w:r>
          </w:p>
          <w:p w:rsidR="006B56DF" w:rsidRDefault="006B56DF" w:rsidP="00534D90">
            <w:pPr>
              <w:jc w:val="center"/>
              <w:rPr>
                <w:rFonts w:eastAsia="黑体"/>
                <w:sz w:val="18"/>
                <w:szCs w:val="18"/>
              </w:rPr>
            </w:pPr>
            <w:r>
              <w:rPr>
                <w:rFonts w:eastAsia="黑体"/>
                <w:sz w:val="18"/>
                <w:szCs w:val="18"/>
              </w:rPr>
              <w:t>GB/T 20125-2006</w:t>
            </w:r>
          </w:p>
        </w:tc>
      </w:tr>
      <w:tr w:rsidR="006B56DF" w:rsidTr="00534D90">
        <w:trPr>
          <w:trHeight w:val="772"/>
          <w:jc w:val="center"/>
        </w:trPr>
        <w:tc>
          <w:tcPr>
            <w:tcW w:w="477" w:type="dxa"/>
            <w:vMerge/>
            <w:vAlign w:val="center"/>
          </w:tcPr>
          <w:p w:rsidR="006B56DF" w:rsidRDefault="006B56DF" w:rsidP="00534D90">
            <w:pPr>
              <w:jc w:val="center"/>
              <w:rPr>
                <w:rFonts w:eastAsia="黑体"/>
                <w:sz w:val="18"/>
                <w:szCs w:val="18"/>
              </w:rPr>
            </w:pPr>
          </w:p>
        </w:tc>
        <w:tc>
          <w:tcPr>
            <w:tcW w:w="530" w:type="dxa"/>
            <w:vMerge/>
            <w:vAlign w:val="center"/>
          </w:tcPr>
          <w:p w:rsidR="006B56DF" w:rsidRDefault="006B56DF" w:rsidP="00534D90">
            <w:pPr>
              <w:jc w:val="center"/>
              <w:rPr>
                <w:rFonts w:eastAsia="黑体"/>
                <w:sz w:val="18"/>
                <w:szCs w:val="18"/>
              </w:rPr>
            </w:pPr>
          </w:p>
        </w:tc>
        <w:tc>
          <w:tcPr>
            <w:tcW w:w="1893" w:type="dxa"/>
            <w:vAlign w:val="center"/>
          </w:tcPr>
          <w:p w:rsidR="006B56DF" w:rsidRDefault="006B56DF" w:rsidP="00534D90">
            <w:pPr>
              <w:jc w:val="center"/>
              <w:rPr>
                <w:rFonts w:eastAsia="黑体"/>
                <w:sz w:val="18"/>
                <w:szCs w:val="18"/>
              </w:rPr>
            </w:pPr>
            <w:r>
              <w:rPr>
                <w:rFonts w:eastAsia="黑体"/>
                <w:sz w:val="18"/>
                <w:szCs w:val="18"/>
              </w:rPr>
              <w:t>Si</w:t>
            </w:r>
          </w:p>
        </w:tc>
        <w:tc>
          <w:tcPr>
            <w:tcW w:w="2977" w:type="dxa"/>
            <w:vAlign w:val="center"/>
          </w:tcPr>
          <w:p w:rsidR="006B56DF" w:rsidRDefault="006B56DF" w:rsidP="00534D90">
            <w:pPr>
              <w:jc w:val="center"/>
              <w:rPr>
                <w:rFonts w:eastAsia="黑体"/>
                <w:sz w:val="18"/>
                <w:szCs w:val="18"/>
              </w:rPr>
            </w:pPr>
            <w:r>
              <w:rPr>
                <w:rFonts w:eastAsia="黑体"/>
                <w:sz w:val="18"/>
                <w:szCs w:val="18"/>
              </w:rPr>
              <w:t>GB/T 1499.2-2018</w:t>
            </w:r>
            <w:r>
              <w:rPr>
                <w:rFonts w:eastAsia="黑体"/>
                <w:sz w:val="18"/>
                <w:szCs w:val="18"/>
              </w:rPr>
              <w:t>中</w:t>
            </w:r>
            <w:r>
              <w:rPr>
                <w:rFonts w:eastAsia="黑体"/>
                <w:sz w:val="18"/>
                <w:szCs w:val="18"/>
              </w:rPr>
              <w:t>7.2</w:t>
            </w:r>
            <w:r>
              <w:rPr>
                <w:rFonts w:eastAsia="黑体"/>
                <w:sz w:val="18"/>
                <w:szCs w:val="18"/>
              </w:rPr>
              <w:t>条</w:t>
            </w:r>
          </w:p>
        </w:tc>
        <w:tc>
          <w:tcPr>
            <w:tcW w:w="2231" w:type="dxa"/>
            <w:vMerge/>
            <w:vAlign w:val="center"/>
          </w:tcPr>
          <w:p w:rsidR="006B56DF" w:rsidRDefault="006B56DF" w:rsidP="00534D90">
            <w:pPr>
              <w:jc w:val="center"/>
              <w:rPr>
                <w:rFonts w:eastAsia="黑体"/>
                <w:sz w:val="18"/>
                <w:szCs w:val="18"/>
              </w:rPr>
            </w:pPr>
          </w:p>
        </w:tc>
      </w:tr>
      <w:tr w:rsidR="006B56DF" w:rsidTr="00534D90">
        <w:trPr>
          <w:trHeight w:val="772"/>
          <w:jc w:val="center"/>
        </w:trPr>
        <w:tc>
          <w:tcPr>
            <w:tcW w:w="477" w:type="dxa"/>
            <w:vMerge/>
            <w:vAlign w:val="center"/>
          </w:tcPr>
          <w:p w:rsidR="006B56DF" w:rsidRDefault="006B56DF" w:rsidP="00534D90">
            <w:pPr>
              <w:jc w:val="center"/>
              <w:rPr>
                <w:rFonts w:eastAsia="黑体"/>
                <w:sz w:val="18"/>
                <w:szCs w:val="18"/>
              </w:rPr>
            </w:pPr>
          </w:p>
        </w:tc>
        <w:tc>
          <w:tcPr>
            <w:tcW w:w="530" w:type="dxa"/>
            <w:vMerge/>
            <w:vAlign w:val="center"/>
          </w:tcPr>
          <w:p w:rsidR="006B56DF" w:rsidRDefault="006B56DF" w:rsidP="00534D90">
            <w:pPr>
              <w:jc w:val="center"/>
              <w:rPr>
                <w:rFonts w:eastAsia="黑体"/>
                <w:sz w:val="18"/>
                <w:szCs w:val="18"/>
              </w:rPr>
            </w:pPr>
          </w:p>
        </w:tc>
        <w:tc>
          <w:tcPr>
            <w:tcW w:w="1893" w:type="dxa"/>
            <w:vAlign w:val="center"/>
          </w:tcPr>
          <w:p w:rsidR="006B56DF" w:rsidRDefault="006B56DF" w:rsidP="00534D90">
            <w:pPr>
              <w:jc w:val="center"/>
              <w:rPr>
                <w:rFonts w:eastAsia="黑体"/>
                <w:sz w:val="18"/>
                <w:szCs w:val="18"/>
              </w:rPr>
            </w:pPr>
            <w:proofErr w:type="spellStart"/>
            <w:r>
              <w:rPr>
                <w:rFonts w:eastAsia="黑体"/>
                <w:sz w:val="18"/>
                <w:szCs w:val="18"/>
              </w:rPr>
              <w:t>Mn</w:t>
            </w:r>
            <w:proofErr w:type="spellEnd"/>
          </w:p>
        </w:tc>
        <w:tc>
          <w:tcPr>
            <w:tcW w:w="2977" w:type="dxa"/>
            <w:vAlign w:val="center"/>
          </w:tcPr>
          <w:p w:rsidR="006B56DF" w:rsidRDefault="006B56DF" w:rsidP="00534D90">
            <w:pPr>
              <w:jc w:val="center"/>
              <w:rPr>
                <w:rFonts w:eastAsia="黑体"/>
                <w:sz w:val="18"/>
                <w:szCs w:val="18"/>
              </w:rPr>
            </w:pPr>
            <w:r>
              <w:rPr>
                <w:rFonts w:eastAsia="黑体"/>
                <w:sz w:val="18"/>
                <w:szCs w:val="18"/>
              </w:rPr>
              <w:t>GB/T 1499.2-2018</w:t>
            </w:r>
            <w:r>
              <w:rPr>
                <w:rFonts w:eastAsia="黑体"/>
                <w:sz w:val="18"/>
                <w:szCs w:val="18"/>
              </w:rPr>
              <w:t>中</w:t>
            </w:r>
            <w:r>
              <w:rPr>
                <w:rFonts w:eastAsia="黑体"/>
                <w:sz w:val="18"/>
                <w:szCs w:val="18"/>
              </w:rPr>
              <w:t>7.2</w:t>
            </w:r>
            <w:r>
              <w:rPr>
                <w:rFonts w:eastAsia="黑体"/>
                <w:sz w:val="18"/>
                <w:szCs w:val="18"/>
              </w:rPr>
              <w:t>条</w:t>
            </w:r>
          </w:p>
        </w:tc>
        <w:tc>
          <w:tcPr>
            <w:tcW w:w="2231" w:type="dxa"/>
            <w:vMerge/>
            <w:vAlign w:val="center"/>
          </w:tcPr>
          <w:p w:rsidR="006B56DF" w:rsidRDefault="006B56DF" w:rsidP="00534D90">
            <w:pPr>
              <w:jc w:val="center"/>
              <w:rPr>
                <w:rFonts w:eastAsia="黑体"/>
                <w:sz w:val="18"/>
                <w:szCs w:val="18"/>
              </w:rPr>
            </w:pPr>
          </w:p>
        </w:tc>
      </w:tr>
      <w:tr w:rsidR="006B56DF" w:rsidTr="00534D90">
        <w:trPr>
          <w:trHeight w:val="771"/>
          <w:jc w:val="center"/>
        </w:trPr>
        <w:tc>
          <w:tcPr>
            <w:tcW w:w="477" w:type="dxa"/>
            <w:vMerge/>
            <w:vAlign w:val="center"/>
          </w:tcPr>
          <w:p w:rsidR="006B56DF" w:rsidRDefault="006B56DF" w:rsidP="00534D90">
            <w:pPr>
              <w:jc w:val="center"/>
              <w:rPr>
                <w:rFonts w:eastAsia="黑体"/>
                <w:sz w:val="18"/>
                <w:szCs w:val="18"/>
              </w:rPr>
            </w:pPr>
          </w:p>
        </w:tc>
        <w:tc>
          <w:tcPr>
            <w:tcW w:w="530" w:type="dxa"/>
            <w:vMerge/>
            <w:vAlign w:val="center"/>
          </w:tcPr>
          <w:p w:rsidR="006B56DF" w:rsidRDefault="006B56DF" w:rsidP="00534D90">
            <w:pPr>
              <w:jc w:val="center"/>
              <w:rPr>
                <w:rFonts w:eastAsia="黑体"/>
                <w:sz w:val="18"/>
                <w:szCs w:val="18"/>
              </w:rPr>
            </w:pPr>
          </w:p>
        </w:tc>
        <w:tc>
          <w:tcPr>
            <w:tcW w:w="1893" w:type="dxa"/>
            <w:vAlign w:val="center"/>
          </w:tcPr>
          <w:p w:rsidR="006B56DF" w:rsidRDefault="006B56DF" w:rsidP="00534D90">
            <w:pPr>
              <w:jc w:val="center"/>
              <w:rPr>
                <w:rFonts w:eastAsia="黑体"/>
                <w:sz w:val="18"/>
                <w:szCs w:val="18"/>
              </w:rPr>
            </w:pPr>
            <w:r>
              <w:rPr>
                <w:rFonts w:eastAsia="黑体"/>
                <w:sz w:val="18"/>
                <w:szCs w:val="18"/>
              </w:rPr>
              <w:t>P</w:t>
            </w:r>
          </w:p>
        </w:tc>
        <w:tc>
          <w:tcPr>
            <w:tcW w:w="2977" w:type="dxa"/>
            <w:vAlign w:val="center"/>
          </w:tcPr>
          <w:p w:rsidR="006B56DF" w:rsidRDefault="006B56DF" w:rsidP="00534D90">
            <w:pPr>
              <w:jc w:val="center"/>
              <w:rPr>
                <w:rFonts w:eastAsia="黑体"/>
                <w:sz w:val="18"/>
                <w:szCs w:val="18"/>
              </w:rPr>
            </w:pPr>
            <w:r>
              <w:rPr>
                <w:rFonts w:eastAsia="黑体"/>
                <w:sz w:val="18"/>
                <w:szCs w:val="18"/>
              </w:rPr>
              <w:t>GB/T 1499.2-2018</w:t>
            </w:r>
            <w:r>
              <w:rPr>
                <w:rFonts w:eastAsia="黑体"/>
                <w:sz w:val="18"/>
                <w:szCs w:val="18"/>
              </w:rPr>
              <w:t>中</w:t>
            </w:r>
            <w:r>
              <w:rPr>
                <w:rFonts w:eastAsia="黑体"/>
                <w:sz w:val="18"/>
                <w:szCs w:val="18"/>
              </w:rPr>
              <w:t>7.2</w:t>
            </w:r>
            <w:r>
              <w:rPr>
                <w:rFonts w:eastAsia="黑体"/>
                <w:sz w:val="18"/>
                <w:szCs w:val="18"/>
              </w:rPr>
              <w:t>条</w:t>
            </w:r>
          </w:p>
        </w:tc>
        <w:tc>
          <w:tcPr>
            <w:tcW w:w="2231" w:type="dxa"/>
            <w:vMerge/>
            <w:vAlign w:val="center"/>
          </w:tcPr>
          <w:p w:rsidR="006B56DF" w:rsidRDefault="006B56DF" w:rsidP="00534D90">
            <w:pPr>
              <w:jc w:val="center"/>
              <w:rPr>
                <w:rFonts w:eastAsia="黑体"/>
                <w:sz w:val="18"/>
                <w:szCs w:val="18"/>
              </w:rPr>
            </w:pPr>
          </w:p>
        </w:tc>
      </w:tr>
      <w:tr w:rsidR="006B56DF" w:rsidTr="00534D90">
        <w:trPr>
          <w:trHeight w:val="772"/>
          <w:jc w:val="center"/>
        </w:trPr>
        <w:tc>
          <w:tcPr>
            <w:tcW w:w="477" w:type="dxa"/>
            <w:vMerge/>
            <w:vAlign w:val="center"/>
          </w:tcPr>
          <w:p w:rsidR="006B56DF" w:rsidRDefault="006B56DF" w:rsidP="00534D90">
            <w:pPr>
              <w:jc w:val="center"/>
              <w:rPr>
                <w:rFonts w:eastAsia="黑体"/>
                <w:sz w:val="18"/>
                <w:szCs w:val="18"/>
              </w:rPr>
            </w:pPr>
          </w:p>
        </w:tc>
        <w:tc>
          <w:tcPr>
            <w:tcW w:w="530" w:type="dxa"/>
            <w:vMerge/>
            <w:vAlign w:val="center"/>
          </w:tcPr>
          <w:p w:rsidR="006B56DF" w:rsidRDefault="006B56DF" w:rsidP="00534D90">
            <w:pPr>
              <w:jc w:val="center"/>
              <w:rPr>
                <w:rFonts w:eastAsia="黑体"/>
                <w:sz w:val="18"/>
                <w:szCs w:val="18"/>
              </w:rPr>
            </w:pPr>
          </w:p>
        </w:tc>
        <w:tc>
          <w:tcPr>
            <w:tcW w:w="1893" w:type="dxa"/>
            <w:vAlign w:val="center"/>
          </w:tcPr>
          <w:p w:rsidR="006B56DF" w:rsidRDefault="006B56DF" w:rsidP="00534D90">
            <w:pPr>
              <w:jc w:val="center"/>
              <w:rPr>
                <w:rFonts w:eastAsia="黑体"/>
                <w:sz w:val="18"/>
                <w:szCs w:val="18"/>
              </w:rPr>
            </w:pPr>
            <w:r>
              <w:rPr>
                <w:rFonts w:eastAsia="黑体"/>
                <w:sz w:val="18"/>
                <w:szCs w:val="18"/>
              </w:rPr>
              <w:t>S</w:t>
            </w:r>
          </w:p>
        </w:tc>
        <w:tc>
          <w:tcPr>
            <w:tcW w:w="2977" w:type="dxa"/>
            <w:vAlign w:val="center"/>
          </w:tcPr>
          <w:p w:rsidR="006B56DF" w:rsidRDefault="006B56DF" w:rsidP="00534D90">
            <w:pPr>
              <w:jc w:val="center"/>
              <w:rPr>
                <w:rFonts w:eastAsia="黑体"/>
                <w:sz w:val="18"/>
                <w:szCs w:val="18"/>
              </w:rPr>
            </w:pPr>
            <w:r>
              <w:rPr>
                <w:rFonts w:eastAsia="黑体"/>
                <w:sz w:val="18"/>
                <w:szCs w:val="18"/>
              </w:rPr>
              <w:t>GB/T 1499.2-2018</w:t>
            </w:r>
            <w:r>
              <w:rPr>
                <w:rFonts w:eastAsia="黑体"/>
                <w:sz w:val="18"/>
                <w:szCs w:val="18"/>
              </w:rPr>
              <w:t>中</w:t>
            </w:r>
            <w:r>
              <w:rPr>
                <w:rFonts w:eastAsia="黑体"/>
                <w:sz w:val="18"/>
                <w:szCs w:val="18"/>
              </w:rPr>
              <w:t>7.2</w:t>
            </w:r>
            <w:r>
              <w:rPr>
                <w:rFonts w:eastAsia="黑体"/>
                <w:sz w:val="18"/>
                <w:szCs w:val="18"/>
              </w:rPr>
              <w:t>条</w:t>
            </w:r>
          </w:p>
        </w:tc>
        <w:tc>
          <w:tcPr>
            <w:tcW w:w="2231" w:type="dxa"/>
            <w:vMerge/>
            <w:vAlign w:val="center"/>
          </w:tcPr>
          <w:p w:rsidR="006B56DF" w:rsidRDefault="006B56DF" w:rsidP="00534D90">
            <w:pPr>
              <w:jc w:val="center"/>
              <w:rPr>
                <w:rFonts w:eastAsia="黑体"/>
                <w:sz w:val="18"/>
                <w:szCs w:val="18"/>
              </w:rPr>
            </w:pPr>
          </w:p>
        </w:tc>
      </w:tr>
      <w:tr w:rsidR="006B56DF" w:rsidTr="00534D90">
        <w:trPr>
          <w:trHeight w:val="772"/>
          <w:jc w:val="center"/>
        </w:trPr>
        <w:tc>
          <w:tcPr>
            <w:tcW w:w="477" w:type="dxa"/>
            <w:vMerge/>
            <w:vAlign w:val="center"/>
          </w:tcPr>
          <w:p w:rsidR="006B56DF" w:rsidRDefault="006B56DF" w:rsidP="00534D90">
            <w:pPr>
              <w:jc w:val="center"/>
              <w:rPr>
                <w:rFonts w:eastAsia="黑体"/>
                <w:sz w:val="18"/>
                <w:szCs w:val="18"/>
              </w:rPr>
            </w:pPr>
          </w:p>
        </w:tc>
        <w:tc>
          <w:tcPr>
            <w:tcW w:w="530" w:type="dxa"/>
            <w:vMerge/>
            <w:vAlign w:val="center"/>
          </w:tcPr>
          <w:p w:rsidR="006B56DF" w:rsidRDefault="006B56DF" w:rsidP="00534D90">
            <w:pPr>
              <w:jc w:val="center"/>
              <w:rPr>
                <w:rFonts w:eastAsia="黑体"/>
                <w:sz w:val="18"/>
                <w:szCs w:val="18"/>
              </w:rPr>
            </w:pPr>
          </w:p>
        </w:tc>
        <w:tc>
          <w:tcPr>
            <w:tcW w:w="1893" w:type="dxa"/>
            <w:vAlign w:val="center"/>
          </w:tcPr>
          <w:p w:rsidR="006B56DF" w:rsidRDefault="006B56DF" w:rsidP="00534D90">
            <w:pPr>
              <w:jc w:val="center"/>
              <w:rPr>
                <w:rFonts w:eastAsia="黑体"/>
                <w:sz w:val="18"/>
                <w:szCs w:val="18"/>
              </w:rPr>
            </w:pPr>
            <w:proofErr w:type="spellStart"/>
            <w:r>
              <w:rPr>
                <w:rFonts w:eastAsia="黑体"/>
                <w:sz w:val="18"/>
                <w:szCs w:val="18"/>
              </w:rPr>
              <w:t>C</w:t>
            </w:r>
            <w:r>
              <w:rPr>
                <w:rFonts w:eastAsia="黑体"/>
                <w:sz w:val="18"/>
                <w:szCs w:val="18"/>
                <w:vertAlign w:val="subscript"/>
              </w:rPr>
              <w:t>eq</w:t>
            </w:r>
            <w:proofErr w:type="spellEnd"/>
          </w:p>
        </w:tc>
        <w:tc>
          <w:tcPr>
            <w:tcW w:w="2977" w:type="dxa"/>
            <w:vAlign w:val="center"/>
          </w:tcPr>
          <w:p w:rsidR="006B56DF" w:rsidRDefault="006B56DF" w:rsidP="00534D90">
            <w:pPr>
              <w:jc w:val="center"/>
              <w:rPr>
                <w:rFonts w:eastAsia="黑体"/>
                <w:sz w:val="18"/>
                <w:szCs w:val="18"/>
              </w:rPr>
            </w:pPr>
            <w:r>
              <w:rPr>
                <w:rFonts w:eastAsia="黑体"/>
                <w:sz w:val="18"/>
                <w:szCs w:val="18"/>
              </w:rPr>
              <w:t>GB/T 1499.2-2018</w:t>
            </w:r>
            <w:r>
              <w:rPr>
                <w:rFonts w:eastAsia="黑体"/>
                <w:sz w:val="18"/>
                <w:szCs w:val="18"/>
              </w:rPr>
              <w:t>中</w:t>
            </w:r>
            <w:r>
              <w:rPr>
                <w:rFonts w:eastAsia="黑体"/>
                <w:sz w:val="18"/>
                <w:szCs w:val="18"/>
              </w:rPr>
              <w:t>7.2</w:t>
            </w:r>
            <w:r>
              <w:rPr>
                <w:rFonts w:eastAsia="黑体"/>
                <w:sz w:val="18"/>
                <w:szCs w:val="18"/>
              </w:rPr>
              <w:t>条</w:t>
            </w:r>
          </w:p>
        </w:tc>
        <w:tc>
          <w:tcPr>
            <w:tcW w:w="2231" w:type="dxa"/>
            <w:vMerge/>
            <w:vAlign w:val="center"/>
          </w:tcPr>
          <w:p w:rsidR="006B56DF" w:rsidRDefault="006B56DF" w:rsidP="00534D90">
            <w:pPr>
              <w:jc w:val="center"/>
              <w:rPr>
                <w:rFonts w:eastAsia="黑体"/>
                <w:sz w:val="18"/>
                <w:szCs w:val="18"/>
              </w:rPr>
            </w:pPr>
          </w:p>
        </w:tc>
      </w:tr>
      <w:tr w:rsidR="006B56DF" w:rsidTr="00534D90">
        <w:trPr>
          <w:trHeight w:val="20"/>
          <w:jc w:val="center"/>
        </w:trPr>
        <w:tc>
          <w:tcPr>
            <w:tcW w:w="477" w:type="dxa"/>
            <w:vMerge w:val="restart"/>
            <w:vAlign w:val="center"/>
          </w:tcPr>
          <w:p w:rsidR="006B56DF" w:rsidRDefault="006B56DF" w:rsidP="00534D90">
            <w:pPr>
              <w:jc w:val="center"/>
              <w:rPr>
                <w:rFonts w:eastAsia="黑体"/>
                <w:sz w:val="18"/>
                <w:szCs w:val="18"/>
              </w:rPr>
            </w:pPr>
            <w:r>
              <w:rPr>
                <w:rFonts w:eastAsia="黑体"/>
                <w:sz w:val="18"/>
                <w:szCs w:val="18"/>
              </w:rPr>
              <w:t>4</w:t>
            </w:r>
          </w:p>
        </w:tc>
        <w:tc>
          <w:tcPr>
            <w:tcW w:w="530" w:type="dxa"/>
            <w:vMerge w:val="restart"/>
            <w:vAlign w:val="center"/>
          </w:tcPr>
          <w:p w:rsidR="006B56DF" w:rsidRDefault="006B56DF" w:rsidP="00534D90">
            <w:pPr>
              <w:jc w:val="center"/>
              <w:rPr>
                <w:rFonts w:eastAsia="黑体"/>
                <w:sz w:val="18"/>
                <w:szCs w:val="18"/>
              </w:rPr>
            </w:pPr>
            <w:r>
              <w:rPr>
                <w:rFonts w:eastAsia="黑体"/>
                <w:sz w:val="18"/>
                <w:szCs w:val="18"/>
              </w:rPr>
              <w:t>尺寸外形</w:t>
            </w:r>
          </w:p>
        </w:tc>
        <w:tc>
          <w:tcPr>
            <w:tcW w:w="1893" w:type="dxa"/>
            <w:vAlign w:val="center"/>
          </w:tcPr>
          <w:p w:rsidR="006B56DF" w:rsidRDefault="006B56DF" w:rsidP="00534D90">
            <w:pPr>
              <w:jc w:val="center"/>
              <w:rPr>
                <w:rFonts w:eastAsia="黑体"/>
                <w:sz w:val="18"/>
                <w:szCs w:val="18"/>
              </w:rPr>
            </w:pPr>
            <w:r>
              <w:rPr>
                <w:rFonts w:eastAsia="黑体"/>
                <w:sz w:val="18"/>
                <w:szCs w:val="18"/>
              </w:rPr>
              <w:t>横肋高</w:t>
            </w:r>
          </w:p>
        </w:tc>
        <w:tc>
          <w:tcPr>
            <w:tcW w:w="2977" w:type="dxa"/>
            <w:vAlign w:val="center"/>
          </w:tcPr>
          <w:p w:rsidR="006B56DF" w:rsidRDefault="006B56DF" w:rsidP="00534D90">
            <w:pPr>
              <w:jc w:val="center"/>
              <w:rPr>
                <w:rFonts w:eastAsia="黑体"/>
                <w:sz w:val="18"/>
                <w:szCs w:val="18"/>
              </w:rPr>
            </w:pPr>
            <w:r>
              <w:rPr>
                <w:rFonts w:eastAsia="黑体"/>
                <w:sz w:val="18"/>
                <w:szCs w:val="18"/>
              </w:rPr>
              <w:t>GB/T 1499.2-2018</w:t>
            </w:r>
            <w:r>
              <w:rPr>
                <w:rFonts w:eastAsia="黑体"/>
                <w:sz w:val="18"/>
                <w:szCs w:val="18"/>
              </w:rPr>
              <w:t>中</w:t>
            </w:r>
            <w:r>
              <w:rPr>
                <w:rFonts w:eastAsia="黑体"/>
                <w:sz w:val="18"/>
                <w:szCs w:val="18"/>
              </w:rPr>
              <w:t>6.3</w:t>
            </w:r>
            <w:r>
              <w:rPr>
                <w:rFonts w:eastAsia="黑体"/>
                <w:sz w:val="18"/>
                <w:szCs w:val="18"/>
              </w:rPr>
              <w:t>条</w:t>
            </w:r>
          </w:p>
        </w:tc>
        <w:tc>
          <w:tcPr>
            <w:tcW w:w="2231" w:type="dxa"/>
            <w:vAlign w:val="center"/>
          </w:tcPr>
          <w:p w:rsidR="006B56DF" w:rsidRDefault="006B56DF" w:rsidP="00534D90">
            <w:pPr>
              <w:jc w:val="center"/>
              <w:rPr>
                <w:rFonts w:eastAsia="黑体"/>
                <w:sz w:val="18"/>
                <w:szCs w:val="18"/>
              </w:rPr>
            </w:pPr>
            <w:r>
              <w:rPr>
                <w:rFonts w:eastAsia="黑体"/>
                <w:sz w:val="18"/>
                <w:szCs w:val="18"/>
              </w:rPr>
              <w:t>GB/T 1499.2-2018</w:t>
            </w:r>
          </w:p>
        </w:tc>
      </w:tr>
      <w:tr w:rsidR="006B56DF" w:rsidTr="00534D90">
        <w:trPr>
          <w:trHeight w:val="20"/>
          <w:jc w:val="center"/>
        </w:trPr>
        <w:tc>
          <w:tcPr>
            <w:tcW w:w="477" w:type="dxa"/>
            <w:vMerge/>
            <w:vAlign w:val="center"/>
          </w:tcPr>
          <w:p w:rsidR="006B56DF" w:rsidRDefault="006B56DF" w:rsidP="00534D90">
            <w:pPr>
              <w:jc w:val="center"/>
              <w:rPr>
                <w:rFonts w:eastAsia="黑体"/>
                <w:sz w:val="18"/>
                <w:szCs w:val="18"/>
              </w:rPr>
            </w:pPr>
          </w:p>
        </w:tc>
        <w:tc>
          <w:tcPr>
            <w:tcW w:w="530" w:type="dxa"/>
            <w:vMerge/>
            <w:vAlign w:val="center"/>
          </w:tcPr>
          <w:p w:rsidR="006B56DF" w:rsidRDefault="006B56DF" w:rsidP="00534D90">
            <w:pPr>
              <w:jc w:val="center"/>
              <w:rPr>
                <w:rFonts w:eastAsia="黑体"/>
                <w:sz w:val="18"/>
                <w:szCs w:val="18"/>
              </w:rPr>
            </w:pPr>
          </w:p>
        </w:tc>
        <w:tc>
          <w:tcPr>
            <w:tcW w:w="1893" w:type="dxa"/>
            <w:vAlign w:val="center"/>
          </w:tcPr>
          <w:p w:rsidR="006B56DF" w:rsidRDefault="006B56DF" w:rsidP="00534D90">
            <w:pPr>
              <w:jc w:val="center"/>
              <w:rPr>
                <w:rFonts w:eastAsia="黑体"/>
                <w:sz w:val="18"/>
                <w:szCs w:val="18"/>
              </w:rPr>
            </w:pPr>
            <w:proofErr w:type="gramStart"/>
            <w:r>
              <w:rPr>
                <w:rFonts w:eastAsia="黑体"/>
                <w:sz w:val="18"/>
                <w:szCs w:val="18"/>
              </w:rPr>
              <w:t>肋</w:t>
            </w:r>
            <w:proofErr w:type="gramEnd"/>
            <w:r>
              <w:rPr>
                <w:rFonts w:eastAsia="黑体"/>
                <w:sz w:val="18"/>
                <w:szCs w:val="18"/>
              </w:rPr>
              <w:t>间距</w:t>
            </w:r>
          </w:p>
        </w:tc>
        <w:tc>
          <w:tcPr>
            <w:tcW w:w="2977" w:type="dxa"/>
            <w:vAlign w:val="center"/>
          </w:tcPr>
          <w:p w:rsidR="006B56DF" w:rsidRDefault="006B56DF" w:rsidP="00534D90">
            <w:pPr>
              <w:jc w:val="center"/>
              <w:rPr>
                <w:rFonts w:eastAsia="黑体"/>
                <w:sz w:val="18"/>
                <w:szCs w:val="18"/>
              </w:rPr>
            </w:pPr>
            <w:r>
              <w:rPr>
                <w:rFonts w:eastAsia="黑体"/>
                <w:sz w:val="18"/>
                <w:szCs w:val="18"/>
              </w:rPr>
              <w:t>GB/T 1499.2-2018</w:t>
            </w:r>
            <w:r>
              <w:rPr>
                <w:rFonts w:eastAsia="黑体"/>
                <w:sz w:val="18"/>
                <w:szCs w:val="18"/>
              </w:rPr>
              <w:t>中</w:t>
            </w:r>
            <w:r>
              <w:rPr>
                <w:rFonts w:eastAsia="黑体"/>
                <w:sz w:val="18"/>
                <w:szCs w:val="18"/>
              </w:rPr>
              <w:t>6.3</w:t>
            </w:r>
            <w:r>
              <w:rPr>
                <w:rFonts w:eastAsia="黑体"/>
                <w:sz w:val="18"/>
                <w:szCs w:val="18"/>
              </w:rPr>
              <w:t>条</w:t>
            </w:r>
          </w:p>
        </w:tc>
        <w:tc>
          <w:tcPr>
            <w:tcW w:w="2231" w:type="dxa"/>
            <w:vAlign w:val="center"/>
          </w:tcPr>
          <w:p w:rsidR="006B56DF" w:rsidRDefault="006B56DF" w:rsidP="00534D90">
            <w:pPr>
              <w:jc w:val="center"/>
              <w:rPr>
                <w:rFonts w:eastAsia="黑体"/>
                <w:sz w:val="18"/>
                <w:szCs w:val="18"/>
              </w:rPr>
            </w:pPr>
            <w:r>
              <w:rPr>
                <w:rFonts w:eastAsia="黑体"/>
                <w:sz w:val="18"/>
                <w:szCs w:val="18"/>
              </w:rPr>
              <w:t>GB/T 1499.2-2018</w:t>
            </w:r>
          </w:p>
        </w:tc>
      </w:tr>
      <w:tr w:rsidR="006B56DF" w:rsidTr="00534D90">
        <w:trPr>
          <w:trHeight w:val="20"/>
          <w:jc w:val="center"/>
        </w:trPr>
        <w:tc>
          <w:tcPr>
            <w:tcW w:w="477" w:type="dxa"/>
            <w:vMerge/>
            <w:vAlign w:val="center"/>
          </w:tcPr>
          <w:p w:rsidR="006B56DF" w:rsidRDefault="006B56DF" w:rsidP="00534D90">
            <w:pPr>
              <w:jc w:val="center"/>
              <w:rPr>
                <w:rFonts w:eastAsia="黑体"/>
                <w:sz w:val="18"/>
                <w:szCs w:val="18"/>
              </w:rPr>
            </w:pPr>
          </w:p>
        </w:tc>
        <w:tc>
          <w:tcPr>
            <w:tcW w:w="530" w:type="dxa"/>
            <w:vMerge/>
            <w:vAlign w:val="center"/>
          </w:tcPr>
          <w:p w:rsidR="006B56DF" w:rsidRDefault="006B56DF" w:rsidP="00534D90">
            <w:pPr>
              <w:jc w:val="center"/>
              <w:rPr>
                <w:rFonts w:eastAsia="黑体"/>
                <w:sz w:val="18"/>
                <w:szCs w:val="18"/>
              </w:rPr>
            </w:pPr>
          </w:p>
        </w:tc>
        <w:tc>
          <w:tcPr>
            <w:tcW w:w="1893" w:type="dxa"/>
            <w:vAlign w:val="center"/>
          </w:tcPr>
          <w:p w:rsidR="006B56DF" w:rsidRDefault="006B56DF" w:rsidP="00534D90">
            <w:pPr>
              <w:jc w:val="center"/>
              <w:rPr>
                <w:rFonts w:eastAsia="黑体"/>
                <w:sz w:val="18"/>
                <w:szCs w:val="18"/>
              </w:rPr>
            </w:pPr>
            <w:bookmarkStart w:id="1" w:name="_Hlk535941625"/>
            <w:r>
              <w:rPr>
                <w:rFonts w:eastAsia="黑体"/>
                <w:sz w:val="18"/>
                <w:szCs w:val="18"/>
              </w:rPr>
              <w:t>横肋末端间隙</w:t>
            </w:r>
            <w:bookmarkEnd w:id="1"/>
          </w:p>
        </w:tc>
        <w:tc>
          <w:tcPr>
            <w:tcW w:w="2977" w:type="dxa"/>
            <w:vAlign w:val="center"/>
          </w:tcPr>
          <w:p w:rsidR="006B56DF" w:rsidRDefault="006B56DF" w:rsidP="00534D90">
            <w:pPr>
              <w:jc w:val="center"/>
              <w:rPr>
                <w:rFonts w:eastAsia="黑体"/>
                <w:sz w:val="18"/>
                <w:szCs w:val="18"/>
              </w:rPr>
            </w:pPr>
            <w:r>
              <w:rPr>
                <w:rFonts w:eastAsia="黑体"/>
                <w:sz w:val="18"/>
                <w:szCs w:val="18"/>
              </w:rPr>
              <w:t>GB/T 1499.2-2018</w:t>
            </w:r>
            <w:r>
              <w:rPr>
                <w:rFonts w:eastAsia="黑体"/>
                <w:sz w:val="18"/>
                <w:szCs w:val="18"/>
              </w:rPr>
              <w:t>中</w:t>
            </w:r>
            <w:r>
              <w:rPr>
                <w:rFonts w:eastAsia="黑体"/>
                <w:sz w:val="18"/>
                <w:szCs w:val="18"/>
              </w:rPr>
              <w:t>6.3</w:t>
            </w:r>
            <w:r>
              <w:rPr>
                <w:rFonts w:eastAsia="黑体"/>
                <w:sz w:val="18"/>
                <w:szCs w:val="18"/>
              </w:rPr>
              <w:t>条</w:t>
            </w:r>
          </w:p>
        </w:tc>
        <w:tc>
          <w:tcPr>
            <w:tcW w:w="2231" w:type="dxa"/>
            <w:vAlign w:val="center"/>
          </w:tcPr>
          <w:p w:rsidR="006B56DF" w:rsidRDefault="006B56DF" w:rsidP="00534D90">
            <w:pPr>
              <w:jc w:val="center"/>
              <w:rPr>
                <w:rFonts w:eastAsia="黑体"/>
                <w:sz w:val="18"/>
                <w:szCs w:val="18"/>
              </w:rPr>
            </w:pPr>
            <w:r>
              <w:rPr>
                <w:rFonts w:eastAsia="黑体"/>
                <w:sz w:val="18"/>
                <w:szCs w:val="18"/>
              </w:rPr>
              <w:t>GB/T 1499.2-2018</w:t>
            </w:r>
          </w:p>
        </w:tc>
      </w:tr>
      <w:tr w:rsidR="006B56DF" w:rsidTr="00534D90">
        <w:trPr>
          <w:trHeight w:val="20"/>
          <w:jc w:val="center"/>
        </w:trPr>
        <w:tc>
          <w:tcPr>
            <w:tcW w:w="477" w:type="dxa"/>
            <w:vMerge/>
            <w:vAlign w:val="center"/>
          </w:tcPr>
          <w:p w:rsidR="006B56DF" w:rsidRDefault="006B56DF" w:rsidP="00534D90">
            <w:pPr>
              <w:jc w:val="center"/>
              <w:rPr>
                <w:rFonts w:eastAsia="黑体"/>
                <w:sz w:val="18"/>
                <w:szCs w:val="18"/>
              </w:rPr>
            </w:pPr>
          </w:p>
        </w:tc>
        <w:tc>
          <w:tcPr>
            <w:tcW w:w="530" w:type="dxa"/>
            <w:vMerge/>
            <w:vAlign w:val="center"/>
          </w:tcPr>
          <w:p w:rsidR="006B56DF" w:rsidRDefault="006B56DF" w:rsidP="00534D90">
            <w:pPr>
              <w:jc w:val="center"/>
              <w:rPr>
                <w:rFonts w:eastAsia="黑体"/>
                <w:sz w:val="18"/>
                <w:szCs w:val="18"/>
              </w:rPr>
            </w:pPr>
          </w:p>
        </w:tc>
        <w:tc>
          <w:tcPr>
            <w:tcW w:w="1893" w:type="dxa"/>
            <w:vAlign w:val="center"/>
          </w:tcPr>
          <w:p w:rsidR="006B56DF" w:rsidRDefault="006B56DF" w:rsidP="00534D90">
            <w:pPr>
              <w:jc w:val="center"/>
              <w:rPr>
                <w:rFonts w:eastAsia="黑体"/>
                <w:sz w:val="18"/>
                <w:szCs w:val="18"/>
              </w:rPr>
            </w:pPr>
            <w:r>
              <w:rPr>
                <w:rFonts w:eastAsia="黑体"/>
                <w:sz w:val="18"/>
                <w:szCs w:val="18"/>
              </w:rPr>
              <w:t>每米弯曲度</w:t>
            </w:r>
            <w:r>
              <w:rPr>
                <w:rFonts w:eastAsia="黑体"/>
                <w:sz w:val="18"/>
                <w:szCs w:val="18"/>
                <w:vertAlign w:val="superscript"/>
              </w:rPr>
              <w:t>e</w:t>
            </w:r>
          </w:p>
        </w:tc>
        <w:tc>
          <w:tcPr>
            <w:tcW w:w="2977" w:type="dxa"/>
            <w:vAlign w:val="center"/>
          </w:tcPr>
          <w:p w:rsidR="006B56DF" w:rsidRDefault="006B56DF" w:rsidP="00534D90">
            <w:pPr>
              <w:jc w:val="center"/>
              <w:rPr>
                <w:rFonts w:eastAsia="黑体"/>
                <w:sz w:val="18"/>
                <w:szCs w:val="18"/>
              </w:rPr>
            </w:pPr>
            <w:r>
              <w:rPr>
                <w:rFonts w:eastAsia="黑体"/>
                <w:sz w:val="18"/>
                <w:szCs w:val="18"/>
              </w:rPr>
              <w:t>GB/T 1499.2-2018</w:t>
            </w:r>
            <w:r>
              <w:rPr>
                <w:rFonts w:eastAsia="黑体"/>
                <w:sz w:val="18"/>
                <w:szCs w:val="18"/>
              </w:rPr>
              <w:t>中</w:t>
            </w:r>
            <w:r>
              <w:rPr>
                <w:rFonts w:eastAsia="黑体"/>
                <w:sz w:val="18"/>
                <w:szCs w:val="18"/>
              </w:rPr>
              <w:t>6.3</w:t>
            </w:r>
            <w:r>
              <w:rPr>
                <w:rFonts w:eastAsia="黑体"/>
                <w:sz w:val="18"/>
                <w:szCs w:val="18"/>
              </w:rPr>
              <w:t>条</w:t>
            </w:r>
          </w:p>
        </w:tc>
        <w:tc>
          <w:tcPr>
            <w:tcW w:w="2231" w:type="dxa"/>
            <w:vAlign w:val="center"/>
          </w:tcPr>
          <w:p w:rsidR="006B56DF" w:rsidRDefault="006B56DF" w:rsidP="00534D90">
            <w:pPr>
              <w:jc w:val="center"/>
              <w:rPr>
                <w:rFonts w:eastAsia="黑体"/>
                <w:sz w:val="18"/>
                <w:szCs w:val="18"/>
              </w:rPr>
            </w:pPr>
            <w:r>
              <w:rPr>
                <w:rFonts w:eastAsia="黑体"/>
                <w:sz w:val="18"/>
                <w:szCs w:val="18"/>
              </w:rPr>
              <w:t>GB/T 1499.2-2018</w:t>
            </w:r>
          </w:p>
        </w:tc>
      </w:tr>
      <w:tr w:rsidR="006B56DF" w:rsidTr="00534D90">
        <w:trPr>
          <w:trHeight w:val="20"/>
          <w:jc w:val="center"/>
        </w:trPr>
        <w:tc>
          <w:tcPr>
            <w:tcW w:w="477" w:type="dxa"/>
            <w:vAlign w:val="center"/>
          </w:tcPr>
          <w:p w:rsidR="006B56DF" w:rsidRDefault="006B56DF" w:rsidP="00534D90">
            <w:pPr>
              <w:jc w:val="center"/>
              <w:rPr>
                <w:rFonts w:eastAsia="黑体"/>
                <w:sz w:val="18"/>
                <w:szCs w:val="18"/>
              </w:rPr>
            </w:pPr>
            <w:r>
              <w:rPr>
                <w:rFonts w:eastAsia="黑体"/>
                <w:sz w:val="18"/>
                <w:szCs w:val="18"/>
              </w:rPr>
              <w:t>5</w:t>
            </w:r>
          </w:p>
        </w:tc>
        <w:tc>
          <w:tcPr>
            <w:tcW w:w="2423" w:type="dxa"/>
            <w:gridSpan w:val="2"/>
            <w:vAlign w:val="center"/>
          </w:tcPr>
          <w:p w:rsidR="006B56DF" w:rsidRDefault="006B56DF" w:rsidP="00534D90">
            <w:pPr>
              <w:jc w:val="center"/>
              <w:rPr>
                <w:rFonts w:eastAsia="黑体"/>
                <w:sz w:val="18"/>
                <w:szCs w:val="18"/>
              </w:rPr>
            </w:pPr>
            <w:r>
              <w:rPr>
                <w:rFonts w:eastAsia="黑体"/>
                <w:sz w:val="18"/>
                <w:szCs w:val="18"/>
              </w:rPr>
              <w:t>重量偏差</w:t>
            </w:r>
          </w:p>
        </w:tc>
        <w:tc>
          <w:tcPr>
            <w:tcW w:w="2977" w:type="dxa"/>
            <w:vAlign w:val="center"/>
          </w:tcPr>
          <w:p w:rsidR="006B56DF" w:rsidRDefault="006B56DF" w:rsidP="00534D90">
            <w:pPr>
              <w:jc w:val="center"/>
              <w:rPr>
                <w:rFonts w:eastAsia="黑体"/>
                <w:sz w:val="18"/>
                <w:szCs w:val="18"/>
              </w:rPr>
            </w:pPr>
            <w:r>
              <w:rPr>
                <w:rFonts w:eastAsia="黑体"/>
                <w:sz w:val="18"/>
                <w:szCs w:val="18"/>
              </w:rPr>
              <w:t>GB/T 1499.2-2018</w:t>
            </w:r>
            <w:r>
              <w:rPr>
                <w:rFonts w:eastAsia="黑体"/>
                <w:sz w:val="18"/>
                <w:szCs w:val="18"/>
              </w:rPr>
              <w:t>中</w:t>
            </w:r>
            <w:r>
              <w:rPr>
                <w:rFonts w:eastAsia="黑体"/>
                <w:sz w:val="18"/>
                <w:szCs w:val="18"/>
              </w:rPr>
              <w:t>6.6</w:t>
            </w:r>
            <w:r>
              <w:rPr>
                <w:rFonts w:eastAsia="黑体"/>
                <w:sz w:val="18"/>
                <w:szCs w:val="18"/>
              </w:rPr>
              <w:t>条</w:t>
            </w:r>
          </w:p>
        </w:tc>
        <w:tc>
          <w:tcPr>
            <w:tcW w:w="2231" w:type="dxa"/>
            <w:vAlign w:val="center"/>
          </w:tcPr>
          <w:p w:rsidR="006B56DF" w:rsidRDefault="006B56DF" w:rsidP="00534D90">
            <w:pPr>
              <w:jc w:val="center"/>
              <w:rPr>
                <w:rFonts w:eastAsia="黑体"/>
                <w:sz w:val="18"/>
                <w:szCs w:val="18"/>
              </w:rPr>
            </w:pPr>
            <w:r>
              <w:rPr>
                <w:rFonts w:eastAsia="黑体"/>
                <w:sz w:val="18"/>
                <w:szCs w:val="18"/>
              </w:rPr>
              <w:t>GB/T 1499.2-2018</w:t>
            </w:r>
          </w:p>
        </w:tc>
      </w:tr>
      <w:tr w:rsidR="006B56DF" w:rsidTr="00534D90">
        <w:trPr>
          <w:trHeight w:val="20"/>
          <w:jc w:val="center"/>
        </w:trPr>
        <w:tc>
          <w:tcPr>
            <w:tcW w:w="477" w:type="dxa"/>
            <w:vAlign w:val="center"/>
          </w:tcPr>
          <w:p w:rsidR="006B56DF" w:rsidRDefault="006B56DF" w:rsidP="00534D90">
            <w:pPr>
              <w:jc w:val="center"/>
              <w:rPr>
                <w:rFonts w:eastAsia="黑体"/>
                <w:sz w:val="18"/>
                <w:szCs w:val="18"/>
              </w:rPr>
            </w:pPr>
            <w:r>
              <w:rPr>
                <w:rFonts w:eastAsia="黑体"/>
                <w:sz w:val="18"/>
                <w:szCs w:val="18"/>
              </w:rPr>
              <w:t>6</w:t>
            </w:r>
          </w:p>
        </w:tc>
        <w:tc>
          <w:tcPr>
            <w:tcW w:w="2423" w:type="dxa"/>
            <w:gridSpan w:val="2"/>
            <w:vAlign w:val="center"/>
          </w:tcPr>
          <w:p w:rsidR="006B56DF" w:rsidRDefault="006B56DF" w:rsidP="00534D90">
            <w:pPr>
              <w:jc w:val="center"/>
              <w:rPr>
                <w:rFonts w:eastAsia="黑体"/>
                <w:color w:val="FF0000"/>
                <w:sz w:val="18"/>
                <w:szCs w:val="18"/>
              </w:rPr>
            </w:pPr>
            <w:r>
              <w:rPr>
                <w:rFonts w:eastAsia="黑体"/>
                <w:sz w:val="18"/>
                <w:szCs w:val="18"/>
              </w:rPr>
              <w:t>金相检验</w:t>
            </w:r>
          </w:p>
        </w:tc>
        <w:tc>
          <w:tcPr>
            <w:tcW w:w="2977" w:type="dxa"/>
            <w:vAlign w:val="center"/>
          </w:tcPr>
          <w:p w:rsidR="006B56DF" w:rsidRDefault="006B56DF" w:rsidP="00534D90">
            <w:pPr>
              <w:jc w:val="center"/>
              <w:rPr>
                <w:rFonts w:eastAsia="黑体"/>
                <w:sz w:val="18"/>
                <w:szCs w:val="18"/>
              </w:rPr>
            </w:pPr>
            <w:r>
              <w:rPr>
                <w:rFonts w:eastAsia="黑体"/>
                <w:sz w:val="18"/>
                <w:szCs w:val="18"/>
              </w:rPr>
              <w:t>GB/T 1499.2-2018</w:t>
            </w:r>
            <w:r>
              <w:rPr>
                <w:rFonts w:eastAsia="黑体"/>
                <w:sz w:val="18"/>
                <w:szCs w:val="18"/>
              </w:rPr>
              <w:t>中</w:t>
            </w:r>
            <w:r>
              <w:rPr>
                <w:rFonts w:eastAsia="黑体"/>
                <w:sz w:val="18"/>
                <w:szCs w:val="18"/>
              </w:rPr>
              <w:t>7.9</w:t>
            </w:r>
            <w:r>
              <w:rPr>
                <w:rFonts w:eastAsia="黑体"/>
                <w:sz w:val="18"/>
                <w:szCs w:val="18"/>
              </w:rPr>
              <w:t>条</w:t>
            </w:r>
          </w:p>
        </w:tc>
        <w:tc>
          <w:tcPr>
            <w:tcW w:w="2231" w:type="dxa"/>
            <w:vAlign w:val="center"/>
          </w:tcPr>
          <w:p w:rsidR="006B56DF" w:rsidRDefault="006B56DF" w:rsidP="00534D90">
            <w:pPr>
              <w:jc w:val="center"/>
              <w:rPr>
                <w:rFonts w:eastAsia="黑体"/>
                <w:sz w:val="18"/>
                <w:szCs w:val="18"/>
              </w:rPr>
            </w:pPr>
            <w:r>
              <w:rPr>
                <w:rFonts w:eastAsia="黑体"/>
                <w:sz w:val="18"/>
                <w:szCs w:val="18"/>
              </w:rPr>
              <w:t>GB/T 13298-2015</w:t>
            </w:r>
            <w:r>
              <w:rPr>
                <w:rFonts w:eastAsia="黑体"/>
                <w:sz w:val="18"/>
                <w:szCs w:val="18"/>
              </w:rPr>
              <w:t>及</w:t>
            </w:r>
            <w:r>
              <w:rPr>
                <w:rFonts w:eastAsia="黑体"/>
                <w:sz w:val="18"/>
                <w:szCs w:val="18"/>
              </w:rPr>
              <w:t xml:space="preserve">   GB/T 1499.2-2018</w:t>
            </w:r>
          </w:p>
        </w:tc>
      </w:tr>
      <w:tr w:rsidR="006B56DF" w:rsidTr="00534D90">
        <w:trPr>
          <w:trHeight w:val="20"/>
          <w:jc w:val="center"/>
        </w:trPr>
        <w:tc>
          <w:tcPr>
            <w:tcW w:w="477" w:type="dxa"/>
            <w:vAlign w:val="center"/>
          </w:tcPr>
          <w:p w:rsidR="006B56DF" w:rsidRDefault="006B56DF" w:rsidP="00534D90">
            <w:pPr>
              <w:jc w:val="center"/>
              <w:rPr>
                <w:rFonts w:eastAsia="黑体"/>
                <w:sz w:val="18"/>
                <w:szCs w:val="18"/>
              </w:rPr>
            </w:pPr>
            <w:r>
              <w:rPr>
                <w:rFonts w:eastAsia="黑体"/>
                <w:sz w:val="18"/>
                <w:szCs w:val="18"/>
              </w:rPr>
              <w:t>7</w:t>
            </w:r>
          </w:p>
        </w:tc>
        <w:tc>
          <w:tcPr>
            <w:tcW w:w="2423" w:type="dxa"/>
            <w:gridSpan w:val="2"/>
            <w:vAlign w:val="center"/>
          </w:tcPr>
          <w:p w:rsidR="006B56DF" w:rsidRDefault="006B56DF" w:rsidP="00534D90">
            <w:pPr>
              <w:jc w:val="center"/>
              <w:rPr>
                <w:rFonts w:eastAsia="黑体"/>
                <w:sz w:val="18"/>
                <w:szCs w:val="18"/>
              </w:rPr>
            </w:pPr>
            <w:r>
              <w:rPr>
                <w:rFonts w:eastAsia="黑体"/>
                <w:sz w:val="18"/>
                <w:szCs w:val="18"/>
              </w:rPr>
              <w:t>表面标志</w:t>
            </w:r>
          </w:p>
        </w:tc>
        <w:tc>
          <w:tcPr>
            <w:tcW w:w="2977" w:type="dxa"/>
            <w:vAlign w:val="center"/>
          </w:tcPr>
          <w:p w:rsidR="006B56DF" w:rsidRDefault="006B56DF" w:rsidP="00534D90">
            <w:pPr>
              <w:jc w:val="center"/>
              <w:rPr>
                <w:rFonts w:eastAsia="黑体"/>
                <w:sz w:val="18"/>
                <w:szCs w:val="18"/>
              </w:rPr>
            </w:pPr>
            <w:r>
              <w:rPr>
                <w:rFonts w:eastAsia="黑体"/>
                <w:sz w:val="18"/>
                <w:szCs w:val="18"/>
              </w:rPr>
              <w:t>GB/T 1499.2-2018</w:t>
            </w:r>
            <w:r>
              <w:rPr>
                <w:rFonts w:eastAsia="黑体"/>
                <w:sz w:val="18"/>
                <w:szCs w:val="18"/>
              </w:rPr>
              <w:t>中</w:t>
            </w:r>
            <w:r>
              <w:rPr>
                <w:rFonts w:eastAsia="黑体"/>
                <w:sz w:val="18"/>
                <w:szCs w:val="18"/>
              </w:rPr>
              <w:t>7.10</w:t>
            </w:r>
            <w:r>
              <w:rPr>
                <w:rFonts w:eastAsia="黑体"/>
                <w:sz w:val="18"/>
                <w:szCs w:val="18"/>
              </w:rPr>
              <w:t>条</w:t>
            </w:r>
          </w:p>
        </w:tc>
        <w:tc>
          <w:tcPr>
            <w:tcW w:w="2231" w:type="dxa"/>
            <w:vAlign w:val="center"/>
          </w:tcPr>
          <w:p w:rsidR="006B56DF" w:rsidRDefault="006B56DF" w:rsidP="00534D90">
            <w:pPr>
              <w:jc w:val="center"/>
              <w:rPr>
                <w:rFonts w:eastAsia="黑体"/>
                <w:sz w:val="18"/>
                <w:szCs w:val="18"/>
              </w:rPr>
            </w:pPr>
            <w:r>
              <w:rPr>
                <w:rFonts w:eastAsia="黑体"/>
                <w:sz w:val="18"/>
                <w:szCs w:val="18"/>
              </w:rPr>
              <w:t>GB/T 1499.2-2018</w:t>
            </w:r>
          </w:p>
        </w:tc>
      </w:tr>
      <w:tr w:rsidR="006B56DF" w:rsidTr="00534D90">
        <w:trPr>
          <w:trHeight w:val="20"/>
          <w:jc w:val="center"/>
        </w:trPr>
        <w:tc>
          <w:tcPr>
            <w:tcW w:w="477" w:type="dxa"/>
            <w:vAlign w:val="center"/>
          </w:tcPr>
          <w:p w:rsidR="006B56DF" w:rsidRDefault="006B56DF" w:rsidP="00534D90">
            <w:pPr>
              <w:jc w:val="center"/>
              <w:rPr>
                <w:rFonts w:eastAsia="黑体"/>
                <w:szCs w:val="21"/>
              </w:rPr>
            </w:pPr>
            <w:r>
              <w:rPr>
                <w:rFonts w:eastAsia="黑体"/>
                <w:szCs w:val="21"/>
              </w:rPr>
              <w:t>备注</w:t>
            </w:r>
          </w:p>
        </w:tc>
        <w:tc>
          <w:tcPr>
            <w:tcW w:w="7631" w:type="dxa"/>
            <w:gridSpan w:val="4"/>
            <w:vAlign w:val="center"/>
          </w:tcPr>
          <w:p w:rsidR="006B56DF" w:rsidRDefault="006B56DF" w:rsidP="00534D90">
            <w:pPr>
              <w:rPr>
                <w:sz w:val="18"/>
                <w:szCs w:val="18"/>
              </w:rPr>
            </w:pPr>
            <w:r>
              <w:rPr>
                <w:sz w:val="18"/>
                <w:szCs w:val="18"/>
                <w:vertAlign w:val="superscript"/>
              </w:rPr>
              <w:t>a</w:t>
            </w:r>
            <w:r>
              <w:rPr>
                <w:sz w:val="18"/>
                <w:szCs w:val="18"/>
              </w:rPr>
              <w:t>断后伸长率适用于非抗震钢筋</w:t>
            </w:r>
          </w:p>
          <w:p w:rsidR="006B56DF" w:rsidRDefault="006B56DF" w:rsidP="00534D90">
            <w:pPr>
              <w:rPr>
                <w:sz w:val="18"/>
                <w:szCs w:val="18"/>
              </w:rPr>
            </w:pPr>
            <w:r>
              <w:rPr>
                <w:sz w:val="18"/>
                <w:szCs w:val="18"/>
                <w:vertAlign w:val="superscript"/>
              </w:rPr>
              <w:t>b</w:t>
            </w:r>
            <w:r>
              <w:rPr>
                <w:sz w:val="18"/>
                <w:szCs w:val="18"/>
              </w:rPr>
              <w:t>实测抗拉强度与实测屈服强度之比、实测屈服强度与屈服强度特征值之比适用于抗震钢筋，</w:t>
            </w:r>
            <w:r>
              <w:rPr>
                <w:sz w:val="18"/>
                <w:szCs w:val="18"/>
              </w:rPr>
              <w:t>“</w:t>
            </w:r>
            <w:r>
              <w:rPr>
                <w:sz w:val="18"/>
                <w:szCs w:val="18"/>
              </w:rPr>
              <w:t>实测抗拉强度与实测屈服强度之比</w:t>
            </w:r>
            <w:r>
              <w:rPr>
                <w:sz w:val="18"/>
                <w:szCs w:val="18"/>
              </w:rPr>
              <w:t>”</w:t>
            </w:r>
            <w:r>
              <w:rPr>
                <w:sz w:val="18"/>
                <w:szCs w:val="18"/>
              </w:rPr>
              <w:t>可简称</w:t>
            </w:r>
            <w:r>
              <w:rPr>
                <w:sz w:val="18"/>
                <w:szCs w:val="18"/>
              </w:rPr>
              <w:t>“</w:t>
            </w:r>
            <w:r>
              <w:rPr>
                <w:sz w:val="18"/>
                <w:szCs w:val="18"/>
              </w:rPr>
              <w:t>强屈比</w:t>
            </w:r>
            <w:r>
              <w:rPr>
                <w:sz w:val="18"/>
                <w:szCs w:val="18"/>
              </w:rPr>
              <w:t>”</w:t>
            </w:r>
            <w:r>
              <w:rPr>
                <w:sz w:val="18"/>
                <w:szCs w:val="18"/>
              </w:rPr>
              <w:t>、</w:t>
            </w:r>
            <w:r>
              <w:rPr>
                <w:sz w:val="18"/>
                <w:szCs w:val="18"/>
              </w:rPr>
              <w:t>“</w:t>
            </w:r>
            <w:r>
              <w:rPr>
                <w:sz w:val="18"/>
                <w:szCs w:val="18"/>
              </w:rPr>
              <w:t>实测屈服强度与屈服强度特征值之比</w:t>
            </w:r>
            <w:r>
              <w:rPr>
                <w:sz w:val="18"/>
                <w:szCs w:val="18"/>
              </w:rPr>
              <w:t>”</w:t>
            </w:r>
            <w:r>
              <w:rPr>
                <w:sz w:val="18"/>
                <w:szCs w:val="18"/>
              </w:rPr>
              <w:t>可简称</w:t>
            </w:r>
            <w:r>
              <w:rPr>
                <w:sz w:val="18"/>
                <w:szCs w:val="18"/>
              </w:rPr>
              <w:t>“</w:t>
            </w:r>
            <w:r>
              <w:rPr>
                <w:sz w:val="18"/>
                <w:szCs w:val="18"/>
              </w:rPr>
              <w:t>屈屈比</w:t>
            </w:r>
            <w:r>
              <w:rPr>
                <w:sz w:val="18"/>
                <w:szCs w:val="18"/>
              </w:rPr>
              <w:t>”</w:t>
            </w:r>
            <w:r>
              <w:rPr>
                <w:sz w:val="18"/>
                <w:szCs w:val="18"/>
              </w:rPr>
              <w:t>。</w:t>
            </w:r>
          </w:p>
          <w:p w:rsidR="006B56DF" w:rsidRDefault="006B56DF" w:rsidP="00534D90">
            <w:pPr>
              <w:rPr>
                <w:sz w:val="18"/>
                <w:szCs w:val="18"/>
              </w:rPr>
            </w:pPr>
            <w:r>
              <w:rPr>
                <w:sz w:val="18"/>
                <w:szCs w:val="18"/>
                <w:vertAlign w:val="superscript"/>
              </w:rPr>
              <w:t>c</w:t>
            </w:r>
            <w:r>
              <w:rPr>
                <w:sz w:val="18"/>
                <w:szCs w:val="18"/>
              </w:rPr>
              <w:t>反向弯曲适用于抗震钢筋</w:t>
            </w:r>
          </w:p>
          <w:p w:rsidR="006B56DF" w:rsidRDefault="006B56DF" w:rsidP="00534D90">
            <w:pPr>
              <w:rPr>
                <w:rFonts w:eastAsia="仿宋_GB2312"/>
                <w:sz w:val="28"/>
                <w:szCs w:val="28"/>
              </w:rPr>
            </w:pPr>
            <w:r>
              <w:rPr>
                <w:sz w:val="18"/>
                <w:szCs w:val="18"/>
                <w:vertAlign w:val="superscript"/>
              </w:rPr>
              <w:t>e</w:t>
            </w:r>
            <w:r>
              <w:rPr>
                <w:sz w:val="18"/>
                <w:szCs w:val="18"/>
              </w:rPr>
              <w:t>每米弯曲度适用于直条钢筋</w:t>
            </w:r>
          </w:p>
        </w:tc>
      </w:tr>
    </w:tbl>
    <w:p w:rsidR="006B56DF" w:rsidRDefault="006B56DF" w:rsidP="006B56DF">
      <w:pPr>
        <w:adjustRightInd w:val="0"/>
        <w:snapToGrid w:val="0"/>
        <w:spacing w:line="360" w:lineRule="auto"/>
        <w:ind w:firstLineChars="200" w:firstLine="420"/>
        <w:rPr>
          <w:szCs w:val="21"/>
        </w:rPr>
      </w:pPr>
    </w:p>
    <w:p w:rsidR="006B56DF" w:rsidRDefault="006B56DF" w:rsidP="006B56DF">
      <w:pPr>
        <w:adjustRightInd w:val="0"/>
        <w:snapToGrid w:val="0"/>
        <w:spacing w:line="360" w:lineRule="auto"/>
        <w:ind w:firstLineChars="1100" w:firstLine="1980"/>
        <w:rPr>
          <w:color w:val="000000"/>
          <w:sz w:val="18"/>
          <w:szCs w:val="18"/>
        </w:rPr>
      </w:pPr>
      <w:r>
        <w:rPr>
          <w:color w:val="000000"/>
          <w:sz w:val="18"/>
          <w:szCs w:val="18"/>
        </w:rPr>
        <w:t>表</w:t>
      </w:r>
      <w:r>
        <w:rPr>
          <w:color w:val="000000"/>
          <w:sz w:val="18"/>
          <w:szCs w:val="18"/>
        </w:rPr>
        <w:t xml:space="preserve">2 </w:t>
      </w:r>
      <w:r>
        <w:rPr>
          <w:color w:val="000000"/>
          <w:sz w:val="18"/>
          <w:szCs w:val="18"/>
        </w:rPr>
        <w:t>钢筋混凝土用热轧光圆钢筋检验项目</w:t>
      </w:r>
      <w:r>
        <w:rPr>
          <w:color w:val="000000"/>
          <w:sz w:val="18"/>
          <w:szCs w:val="18"/>
        </w:rPr>
        <w:t xml:space="preserve">  </w:t>
      </w:r>
    </w:p>
    <w:tbl>
      <w:tblPr>
        <w:tblW w:w="8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
        <w:gridCol w:w="692"/>
        <w:gridCol w:w="1731"/>
        <w:gridCol w:w="3288"/>
        <w:gridCol w:w="1920"/>
      </w:tblGrid>
      <w:tr w:rsidR="006B56DF" w:rsidTr="00534D90">
        <w:trPr>
          <w:trHeight w:val="312"/>
          <w:tblHeader/>
          <w:jc w:val="center"/>
        </w:trPr>
        <w:tc>
          <w:tcPr>
            <w:tcW w:w="477" w:type="dxa"/>
            <w:vMerge w:val="restart"/>
            <w:vAlign w:val="center"/>
          </w:tcPr>
          <w:p w:rsidR="006B56DF" w:rsidRDefault="006B56DF" w:rsidP="00534D90">
            <w:pPr>
              <w:jc w:val="center"/>
              <w:rPr>
                <w:rFonts w:eastAsia="黑体"/>
                <w:sz w:val="18"/>
                <w:szCs w:val="18"/>
              </w:rPr>
            </w:pPr>
            <w:r>
              <w:rPr>
                <w:rFonts w:eastAsia="黑体"/>
                <w:sz w:val="18"/>
                <w:szCs w:val="18"/>
              </w:rPr>
              <w:t>序号</w:t>
            </w:r>
          </w:p>
        </w:tc>
        <w:tc>
          <w:tcPr>
            <w:tcW w:w="2423" w:type="dxa"/>
            <w:gridSpan w:val="2"/>
            <w:vMerge w:val="restart"/>
            <w:vAlign w:val="center"/>
          </w:tcPr>
          <w:p w:rsidR="006B56DF" w:rsidRDefault="006B56DF" w:rsidP="00534D90">
            <w:pPr>
              <w:jc w:val="center"/>
              <w:rPr>
                <w:rFonts w:eastAsia="黑体"/>
                <w:sz w:val="18"/>
                <w:szCs w:val="18"/>
              </w:rPr>
            </w:pPr>
            <w:r>
              <w:rPr>
                <w:rFonts w:eastAsia="黑体"/>
                <w:sz w:val="18"/>
                <w:szCs w:val="18"/>
              </w:rPr>
              <w:t>检验项目</w:t>
            </w:r>
          </w:p>
        </w:tc>
        <w:tc>
          <w:tcPr>
            <w:tcW w:w="3288" w:type="dxa"/>
            <w:vMerge w:val="restart"/>
            <w:vAlign w:val="center"/>
          </w:tcPr>
          <w:p w:rsidR="006B56DF" w:rsidRDefault="006B56DF" w:rsidP="00534D90">
            <w:pPr>
              <w:jc w:val="center"/>
              <w:rPr>
                <w:rFonts w:eastAsia="黑体"/>
                <w:sz w:val="18"/>
                <w:szCs w:val="18"/>
              </w:rPr>
            </w:pPr>
            <w:r>
              <w:rPr>
                <w:rFonts w:eastAsia="黑体"/>
                <w:sz w:val="18"/>
                <w:szCs w:val="18"/>
              </w:rPr>
              <w:t>依据标准</w:t>
            </w:r>
          </w:p>
        </w:tc>
        <w:tc>
          <w:tcPr>
            <w:tcW w:w="1920" w:type="dxa"/>
            <w:vMerge w:val="restart"/>
            <w:vAlign w:val="center"/>
          </w:tcPr>
          <w:p w:rsidR="006B56DF" w:rsidRDefault="006B56DF" w:rsidP="00534D90">
            <w:pPr>
              <w:jc w:val="center"/>
              <w:rPr>
                <w:rFonts w:eastAsia="黑体"/>
                <w:sz w:val="18"/>
                <w:szCs w:val="18"/>
              </w:rPr>
            </w:pPr>
            <w:r>
              <w:rPr>
                <w:rFonts w:eastAsia="黑体"/>
                <w:sz w:val="18"/>
                <w:szCs w:val="18"/>
              </w:rPr>
              <w:t>检验方法</w:t>
            </w:r>
          </w:p>
        </w:tc>
      </w:tr>
      <w:tr w:rsidR="006B56DF" w:rsidTr="00534D90">
        <w:trPr>
          <w:trHeight w:val="312"/>
          <w:tblHeader/>
          <w:jc w:val="center"/>
        </w:trPr>
        <w:tc>
          <w:tcPr>
            <w:tcW w:w="477" w:type="dxa"/>
            <w:vMerge/>
            <w:tcBorders>
              <w:bottom w:val="single" w:sz="4" w:space="0" w:color="auto"/>
            </w:tcBorders>
            <w:vAlign w:val="center"/>
          </w:tcPr>
          <w:p w:rsidR="006B56DF" w:rsidRDefault="006B56DF" w:rsidP="00534D90">
            <w:pPr>
              <w:jc w:val="center"/>
              <w:rPr>
                <w:rFonts w:eastAsia="黑体"/>
                <w:sz w:val="18"/>
                <w:szCs w:val="18"/>
              </w:rPr>
            </w:pPr>
          </w:p>
        </w:tc>
        <w:tc>
          <w:tcPr>
            <w:tcW w:w="2423" w:type="dxa"/>
            <w:gridSpan w:val="2"/>
            <w:vMerge/>
            <w:tcBorders>
              <w:bottom w:val="single" w:sz="4" w:space="0" w:color="auto"/>
            </w:tcBorders>
            <w:vAlign w:val="center"/>
          </w:tcPr>
          <w:p w:rsidR="006B56DF" w:rsidRDefault="006B56DF" w:rsidP="00534D90">
            <w:pPr>
              <w:jc w:val="center"/>
              <w:rPr>
                <w:rFonts w:eastAsia="黑体"/>
                <w:sz w:val="18"/>
                <w:szCs w:val="18"/>
              </w:rPr>
            </w:pPr>
          </w:p>
        </w:tc>
        <w:tc>
          <w:tcPr>
            <w:tcW w:w="3288" w:type="dxa"/>
            <w:vMerge/>
            <w:tcBorders>
              <w:bottom w:val="single" w:sz="4" w:space="0" w:color="auto"/>
            </w:tcBorders>
            <w:vAlign w:val="center"/>
          </w:tcPr>
          <w:p w:rsidR="006B56DF" w:rsidRDefault="006B56DF" w:rsidP="00534D90">
            <w:pPr>
              <w:jc w:val="center"/>
              <w:rPr>
                <w:rFonts w:eastAsia="黑体"/>
                <w:sz w:val="18"/>
                <w:szCs w:val="18"/>
              </w:rPr>
            </w:pPr>
          </w:p>
        </w:tc>
        <w:tc>
          <w:tcPr>
            <w:tcW w:w="1920" w:type="dxa"/>
            <w:vMerge/>
            <w:tcBorders>
              <w:bottom w:val="single" w:sz="4" w:space="0" w:color="auto"/>
            </w:tcBorders>
            <w:vAlign w:val="center"/>
          </w:tcPr>
          <w:p w:rsidR="006B56DF" w:rsidRDefault="006B56DF" w:rsidP="00534D90">
            <w:pPr>
              <w:jc w:val="center"/>
              <w:rPr>
                <w:rFonts w:eastAsia="黑体"/>
                <w:sz w:val="18"/>
                <w:szCs w:val="18"/>
              </w:rPr>
            </w:pPr>
          </w:p>
        </w:tc>
      </w:tr>
      <w:tr w:rsidR="006B56DF" w:rsidTr="00534D90">
        <w:trPr>
          <w:trHeight w:val="20"/>
          <w:jc w:val="center"/>
        </w:trPr>
        <w:tc>
          <w:tcPr>
            <w:tcW w:w="477" w:type="dxa"/>
            <w:vMerge w:val="restart"/>
            <w:vAlign w:val="center"/>
          </w:tcPr>
          <w:p w:rsidR="006B56DF" w:rsidRDefault="006B56DF" w:rsidP="00534D90">
            <w:pPr>
              <w:jc w:val="center"/>
              <w:rPr>
                <w:rFonts w:eastAsia="黑体"/>
                <w:sz w:val="18"/>
                <w:szCs w:val="18"/>
              </w:rPr>
            </w:pPr>
            <w:r>
              <w:rPr>
                <w:rFonts w:eastAsia="黑体"/>
                <w:sz w:val="18"/>
                <w:szCs w:val="18"/>
              </w:rPr>
              <w:t>1</w:t>
            </w:r>
          </w:p>
        </w:tc>
        <w:tc>
          <w:tcPr>
            <w:tcW w:w="692" w:type="dxa"/>
            <w:vMerge w:val="restart"/>
            <w:vAlign w:val="center"/>
          </w:tcPr>
          <w:p w:rsidR="006B56DF" w:rsidRDefault="006B56DF" w:rsidP="00534D90">
            <w:pPr>
              <w:jc w:val="center"/>
              <w:rPr>
                <w:rFonts w:eastAsia="黑体"/>
                <w:sz w:val="18"/>
                <w:szCs w:val="18"/>
              </w:rPr>
            </w:pPr>
            <w:r>
              <w:rPr>
                <w:rFonts w:eastAsia="黑体"/>
                <w:sz w:val="18"/>
                <w:szCs w:val="18"/>
              </w:rPr>
              <w:t>力学性能</w:t>
            </w:r>
          </w:p>
        </w:tc>
        <w:tc>
          <w:tcPr>
            <w:tcW w:w="1731" w:type="dxa"/>
            <w:vAlign w:val="center"/>
          </w:tcPr>
          <w:p w:rsidR="006B56DF" w:rsidRDefault="006B56DF" w:rsidP="00534D90">
            <w:pPr>
              <w:jc w:val="center"/>
              <w:rPr>
                <w:rFonts w:eastAsia="黑体"/>
                <w:sz w:val="18"/>
                <w:szCs w:val="18"/>
              </w:rPr>
            </w:pPr>
            <w:r>
              <w:rPr>
                <w:rFonts w:eastAsia="黑体"/>
                <w:sz w:val="18"/>
                <w:szCs w:val="18"/>
              </w:rPr>
              <w:t>屈服强度</w:t>
            </w:r>
          </w:p>
        </w:tc>
        <w:tc>
          <w:tcPr>
            <w:tcW w:w="3288" w:type="dxa"/>
            <w:vMerge w:val="restart"/>
            <w:vAlign w:val="center"/>
          </w:tcPr>
          <w:p w:rsidR="006B56DF" w:rsidRDefault="006B56DF" w:rsidP="00534D90">
            <w:pPr>
              <w:jc w:val="center"/>
              <w:rPr>
                <w:rFonts w:eastAsia="黑体"/>
                <w:sz w:val="18"/>
                <w:szCs w:val="18"/>
              </w:rPr>
            </w:pPr>
            <w:r>
              <w:rPr>
                <w:rFonts w:eastAsia="黑体"/>
                <w:sz w:val="18"/>
                <w:szCs w:val="18"/>
              </w:rPr>
              <w:t>GB/T 1499.1-2017</w:t>
            </w:r>
            <w:r>
              <w:rPr>
                <w:rFonts w:eastAsia="黑体"/>
                <w:sz w:val="18"/>
                <w:szCs w:val="18"/>
              </w:rPr>
              <w:t>中</w:t>
            </w:r>
            <w:r>
              <w:rPr>
                <w:rFonts w:eastAsia="黑体"/>
                <w:sz w:val="18"/>
                <w:szCs w:val="18"/>
              </w:rPr>
              <w:t>7.3</w:t>
            </w:r>
            <w:r>
              <w:rPr>
                <w:rFonts w:eastAsia="黑体"/>
                <w:sz w:val="18"/>
                <w:szCs w:val="18"/>
              </w:rPr>
              <w:t>条</w:t>
            </w:r>
          </w:p>
        </w:tc>
        <w:tc>
          <w:tcPr>
            <w:tcW w:w="1920" w:type="dxa"/>
            <w:vMerge w:val="restart"/>
            <w:vAlign w:val="center"/>
          </w:tcPr>
          <w:p w:rsidR="006B56DF" w:rsidRDefault="006B56DF" w:rsidP="00534D90">
            <w:pPr>
              <w:jc w:val="center"/>
              <w:rPr>
                <w:rFonts w:eastAsia="黑体"/>
                <w:sz w:val="18"/>
                <w:szCs w:val="18"/>
              </w:rPr>
            </w:pPr>
            <w:r>
              <w:rPr>
                <w:rFonts w:eastAsia="黑体"/>
                <w:sz w:val="18"/>
                <w:szCs w:val="18"/>
              </w:rPr>
              <w:t>GB/T 28900-2012</w:t>
            </w:r>
            <w:r>
              <w:rPr>
                <w:rFonts w:eastAsia="黑体"/>
                <w:sz w:val="18"/>
                <w:szCs w:val="18"/>
              </w:rPr>
              <w:t>及</w:t>
            </w:r>
            <w:r>
              <w:rPr>
                <w:rFonts w:eastAsia="黑体"/>
                <w:sz w:val="18"/>
                <w:szCs w:val="18"/>
              </w:rPr>
              <w:t xml:space="preserve">           GB/T 1499.1-2017</w:t>
            </w:r>
          </w:p>
        </w:tc>
      </w:tr>
      <w:tr w:rsidR="006B56DF" w:rsidTr="00534D90">
        <w:trPr>
          <w:trHeight w:val="20"/>
          <w:jc w:val="center"/>
        </w:trPr>
        <w:tc>
          <w:tcPr>
            <w:tcW w:w="477" w:type="dxa"/>
            <w:vMerge/>
            <w:vAlign w:val="center"/>
          </w:tcPr>
          <w:p w:rsidR="006B56DF" w:rsidRDefault="006B56DF" w:rsidP="00534D90">
            <w:pPr>
              <w:jc w:val="center"/>
              <w:rPr>
                <w:rFonts w:eastAsia="黑体"/>
                <w:sz w:val="18"/>
                <w:szCs w:val="18"/>
              </w:rPr>
            </w:pPr>
          </w:p>
        </w:tc>
        <w:tc>
          <w:tcPr>
            <w:tcW w:w="692" w:type="dxa"/>
            <w:vMerge/>
            <w:vAlign w:val="center"/>
          </w:tcPr>
          <w:p w:rsidR="006B56DF" w:rsidRDefault="006B56DF" w:rsidP="00534D90">
            <w:pPr>
              <w:jc w:val="center"/>
              <w:rPr>
                <w:rFonts w:eastAsia="黑体"/>
                <w:sz w:val="18"/>
                <w:szCs w:val="18"/>
              </w:rPr>
            </w:pPr>
          </w:p>
        </w:tc>
        <w:tc>
          <w:tcPr>
            <w:tcW w:w="1731" w:type="dxa"/>
            <w:vAlign w:val="center"/>
          </w:tcPr>
          <w:p w:rsidR="006B56DF" w:rsidRDefault="006B56DF" w:rsidP="00534D90">
            <w:pPr>
              <w:jc w:val="center"/>
              <w:rPr>
                <w:rFonts w:eastAsia="黑体"/>
                <w:sz w:val="18"/>
                <w:szCs w:val="18"/>
              </w:rPr>
            </w:pPr>
            <w:r>
              <w:rPr>
                <w:rFonts w:eastAsia="黑体"/>
                <w:sz w:val="18"/>
                <w:szCs w:val="18"/>
              </w:rPr>
              <w:t>抗拉强度</w:t>
            </w:r>
          </w:p>
        </w:tc>
        <w:tc>
          <w:tcPr>
            <w:tcW w:w="3288" w:type="dxa"/>
            <w:vMerge/>
            <w:vAlign w:val="center"/>
          </w:tcPr>
          <w:p w:rsidR="006B56DF" w:rsidRDefault="006B56DF" w:rsidP="00534D90">
            <w:pPr>
              <w:jc w:val="center"/>
              <w:rPr>
                <w:rFonts w:eastAsia="黑体"/>
                <w:sz w:val="18"/>
                <w:szCs w:val="18"/>
              </w:rPr>
            </w:pPr>
          </w:p>
        </w:tc>
        <w:tc>
          <w:tcPr>
            <w:tcW w:w="1920" w:type="dxa"/>
            <w:vMerge/>
            <w:vAlign w:val="center"/>
          </w:tcPr>
          <w:p w:rsidR="006B56DF" w:rsidRDefault="006B56DF" w:rsidP="00534D90">
            <w:pPr>
              <w:jc w:val="center"/>
              <w:rPr>
                <w:rFonts w:eastAsia="黑体"/>
                <w:sz w:val="18"/>
                <w:szCs w:val="18"/>
              </w:rPr>
            </w:pPr>
          </w:p>
        </w:tc>
      </w:tr>
      <w:tr w:rsidR="006B56DF" w:rsidTr="00534D90">
        <w:trPr>
          <w:trHeight w:val="20"/>
          <w:jc w:val="center"/>
        </w:trPr>
        <w:tc>
          <w:tcPr>
            <w:tcW w:w="477" w:type="dxa"/>
            <w:vMerge/>
            <w:vAlign w:val="center"/>
          </w:tcPr>
          <w:p w:rsidR="006B56DF" w:rsidRDefault="006B56DF" w:rsidP="00534D90">
            <w:pPr>
              <w:jc w:val="center"/>
              <w:rPr>
                <w:rFonts w:eastAsia="黑体"/>
                <w:sz w:val="18"/>
                <w:szCs w:val="18"/>
              </w:rPr>
            </w:pPr>
          </w:p>
        </w:tc>
        <w:tc>
          <w:tcPr>
            <w:tcW w:w="692" w:type="dxa"/>
            <w:vMerge/>
            <w:vAlign w:val="center"/>
          </w:tcPr>
          <w:p w:rsidR="006B56DF" w:rsidRDefault="006B56DF" w:rsidP="00534D90">
            <w:pPr>
              <w:jc w:val="center"/>
              <w:rPr>
                <w:rFonts w:eastAsia="黑体"/>
                <w:sz w:val="18"/>
                <w:szCs w:val="18"/>
              </w:rPr>
            </w:pPr>
          </w:p>
        </w:tc>
        <w:tc>
          <w:tcPr>
            <w:tcW w:w="1731" w:type="dxa"/>
            <w:vAlign w:val="center"/>
          </w:tcPr>
          <w:p w:rsidR="006B56DF" w:rsidRDefault="006B56DF" w:rsidP="00534D90">
            <w:pPr>
              <w:jc w:val="center"/>
              <w:rPr>
                <w:rFonts w:eastAsia="黑体"/>
                <w:sz w:val="18"/>
                <w:szCs w:val="18"/>
              </w:rPr>
            </w:pPr>
            <w:r>
              <w:rPr>
                <w:rFonts w:eastAsia="黑体"/>
                <w:sz w:val="18"/>
                <w:szCs w:val="18"/>
              </w:rPr>
              <w:t>断后伸长率</w:t>
            </w:r>
          </w:p>
        </w:tc>
        <w:tc>
          <w:tcPr>
            <w:tcW w:w="3288" w:type="dxa"/>
            <w:vMerge/>
            <w:vAlign w:val="center"/>
          </w:tcPr>
          <w:p w:rsidR="006B56DF" w:rsidRDefault="006B56DF" w:rsidP="00534D90">
            <w:pPr>
              <w:jc w:val="center"/>
              <w:rPr>
                <w:rFonts w:eastAsia="黑体"/>
                <w:sz w:val="18"/>
                <w:szCs w:val="18"/>
              </w:rPr>
            </w:pPr>
          </w:p>
        </w:tc>
        <w:tc>
          <w:tcPr>
            <w:tcW w:w="1920" w:type="dxa"/>
            <w:vMerge/>
            <w:vAlign w:val="center"/>
          </w:tcPr>
          <w:p w:rsidR="006B56DF" w:rsidRDefault="006B56DF" w:rsidP="00534D90">
            <w:pPr>
              <w:jc w:val="center"/>
              <w:rPr>
                <w:rFonts w:eastAsia="黑体"/>
                <w:sz w:val="18"/>
                <w:szCs w:val="18"/>
              </w:rPr>
            </w:pPr>
          </w:p>
        </w:tc>
      </w:tr>
      <w:tr w:rsidR="006B56DF" w:rsidTr="00534D90">
        <w:trPr>
          <w:trHeight w:val="20"/>
          <w:jc w:val="center"/>
        </w:trPr>
        <w:tc>
          <w:tcPr>
            <w:tcW w:w="477" w:type="dxa"/>
            <w:vMerge/>
            <w:vAlign w:val="center"/>
          </w:tcPr>
          <w:p w:rsidR="006B56DF" w:rsidRDefault="006B56DF" w:rsidP="00534D90">
            <w:pPr>
              <w:jc w:val="center"/>
              <w:rPr>
                <w:rFonts w:eastAsia="黑体"/>
                <w:sz w:val="18"/>
                <w:szCs w:val="18"/>
              </w:rPr>
            </w:pPr>
          </w:p>
        </w:tc>
        <w:tc>
          <w:tcPr>
            <w:tcW w:w="692" w:type="dxa"/>
            <w:vMerge/>
            <w:vAlign w:val="center"/>
          </w:tcPr>
          <w:p w:rsidR="006B56DF" w:rsidRDefault="006B56DF" w:rsidP="00534D90">
            <w:pPr>
              <w:jc w:val="center"/>
              <w:rPr>
                <w:rFonts w:eastAsia="黑体"/>
                <w:sz w:val="18"/>
                <w:szCs w:val="18"/>
              </w:rPr>
            </w:pPr>
          </w:p>
        </w:tc>
        <w:tc>
          <w:tcPr>
            <w:tcW w:w="1731" w:type="dxa"/>
            <w:vAlign w:val="center"/>
          </w:tcPr>
          <w:p w:rsidR="006B56DF" w:rsidRDefault="006B56DF" w:rsidP="00534D90">
            <w:pPr>
              <w:jc w:val="center"/>
              <w:rPr>
                <w:rFonts w:eastAsia="黑体"/>
                <w:sz w:val="18"/>
                <w:szCs w:val="18"/>
              </w:rPr>
            </w:pPr>
            <w:proofErr w:type="gramStart"/>
            <w:r>
              <w:rPr>
                <w:rFonts w:eastAsia="黑体"/>
                <w:sz w:val="18"/>
                <w:szCs w:val="18"/>
              </w:rPr>
              <w:t>最大力</w:t>
            </w:r>
            <w:proofErr w:type="gramEnd"/>
            <w:r>
              <w:rPr>
                <w:rFonts w:eastAsia="黑体"/>
                <w:sz w:val="18"/>
                <w:szCs w:val="18"/>
              </w:rPr>
              <w:t>总延伸率</w:t>
            </w:r>
          </w:p>
        </w:tc>
        <w:tc>
          <w:tcPr>
            <w:tcW w:w="3288" w:type="dxa"/>
            <w:vMerge/>
            <w:vAlign w:val="center"/>
          </w:tcPr>
          <w:p w:rsidR="006B56DF" w:rsidRDefault="006B56DF" w:rsidP="00534D90">
            <w:pPr>
              <w:jc w:val="center"/>
              <w:rPr>
                <w:rFonts w:eastAsia="黑体"/>
                <w:sz w:val="18"/>
                <w:szCs w:val="18"/>
              </w:rPr>
            </w:pPr>
          </w:p>
        </w:tc>
        <w:tc>
          <w:tcPr>
            <w:tcW w:w="1920" w:type="dxa"/>
            <w:vMerge/>
            <w:vAlign w:val="center"/>
          </w:tcPr>
          <w:p w:rsidR="006B56DF" w:rsidRDefault="006B56DF" w:rsidP="00534D90">
            <w:pPr>
              <w:jc w:val="center"/>
              <w:rPr>
                <w:rFonts w:eastAsia="黑体"/>
                <w:sz w:val="18"/>
                <w:szCs w:val="18"/>
              </w:rPr>
            </w:pPr>
          </w:p>
        </w:tc>
      </w:tr>
      <w:tr w:rsidR="006B56DF" w:rsidTr="00534D90">
        <w:trPr>
          <w:trHeight w:val="20"/>
          <w:jc w:val="center"/>
        </w:trPr>
        <w:tc>
          <w:tcPr>
            <w:tcW w:w="477" w:type="dxa"/>
            <w:vAlign w:val="center"/>
          </w:tcPr>
          <w:p w:rsidR="006B56DF" w:rsidRDefault="006B56DF" w:rsidP="00534D90">
            <w:pPr>
              <w:jc w:val="center"/>
              <w:rPr>
                <w:rFonts w:eastAsia="黑体"/>
                <w:sz w:val="18"/>
                <w:szCs w:val="18"/>
              </w:rPr>
            </w:pPr>
            <w:r>
              <w:rPr>
                <w:rFonts w:eastAsia="黑体"/>
                <w:sz w:val="18"/>
                <w:szCs w:val="18"/>
              </w:rPr>
              <w:t>2</w:t>
            </w:r>
          </w:p>
        </w:tc>
        <w:tc>
          <w:tcPr>
            <w:tcW w:w="692" w:type="dxa"/>
            <w:vAlign w:val="center"/>
          </w:tcPr>
          <w:p w:rsidR="006B56DF" w:rsidRDefault="006B56DF" w:rsidP="00534D90">
            <w:pPr>
              <w:jc w:val="center"/>
              <w:rPr>
                <w:rFonts w:eastAsia="黑体"/>
                <w:sz w:val="18"/>
                <w:szCs w:val="18"/>
              </w:rPr>
            </w:pPr>
            <w:r>
              <w:rPr>
                <w:rFonts w:eastAsia="黑体"/>
                <w:sz w:val="18"/>
                <w:szCs w:val="18"/>
              </w:rPr>
              <w:t>工艺性能</w:t>
            </w:r>
          </w:p>
        </w:tc>
        <w:tc>
          <w:tcPr>
            <w:tcW w:w="1731" w:type="dxa"/>
            <w:vAlign w:val="center"/>
          </w:tcPr>
          <w:p w:rsidR="006B56DF" w:rsidRDefault="006B56DF" w:rsidP="00534D90">
            <w:pPr>
              <w:jc w:val="center"/>
              <w:rPr>
                <w:rFonts w:eastAsia="黑体"/>
                <w:sz w:val="18"/>
                <w:szCs w:val="18"/>
              </w:rPr>
            </w:pPr>
            <w:r>
              <w:rPr>
                <w:rFonts w:eastAsia="黑体"/>
                <w:sz w:val="18"/>
                <w:szCs w:val="18"/>
              </w:rPr>
              <w:t>弯曲</w:t>
            </w:r>
          </w:p>
        </w:tc>
        <w:tc>
          <w:tcPr>
            <w:tcW w:w="3288" w:type="dxa"/>
            <w:vAlign w:val="center"/>
          </w:tcPr>
          <w:p w:rsidR="006B56DF" w:rsidRDefault="006B56DF" w:rsidP="00534D90">
            <w:pPr>
              <w:jc w:val="center"/>
              <w:rPr>
                <w:rFonts w:eastAsia="黑体"/>
                <w:sz w:val="18"/>
                <w:szCs w:val="18"/>
              </w:rPr>
            </w:pPr>
            <w:r>
              <w:rPr>
                <w:rFonts w:eastAsia="黑体"/>
                <w:sz w:val="18"/>
                <w:szCs w:val="18"/>
              </w:rPr>
              <w:t>GB/T 1499.1-2017</w:t>
            </w:r>
            <w:r>
              <w:rPr>
                <w:rFonts w:eastAsia="黑体"/>
                <w:sz w:val="18"/>
                <w:szCs w:val="18"/>
              </w:rPr>
              <w:t>中</w:t>
            </w:r>
            <w:r>
              <w:rPr>
                <w:rFonts w:eastAsia="黑体"/>
                <w:sz w:val="18"/>
                <w:szCs w:val="18"/>
              </w:rPr>
              <w:t>7.3</w:t>
            </w:r>
            <w:r>
              <w:rPr>
                <w:rFonts w:eastAsia="黑体"/>
                <w:sz w:val="18"/>
                <w:szCs w:val="18"/>
              </w:rPr>
              <w:t>条</w:t>
            </w:r>
          </w:p>
        </w:tc>
        <w:tc>
          <w:tcPr>
            <w:tcW w:w="1920" w:type="dxa"/>
            <w:vAlign w:val="center"/>
          </w:tcPr>
          <w:p w:rsidR="006B56DF" w:rsidRDefault="006B56DF" w:rsidP="00534D90">
            <w:pPr>
              <w:jc w:val="center"/>
              <w:rPr>
                <w:rFonts w:eastAsia="黑体"/>
                <w:sz w:val="18"/>
                <w:szCs w:val="18"/>
              </w:rPr>
            </w:pPr>
            <w:r>
              <w:rPr>
                <w:rFonts w:eastAsia="黑体"/>
                <w:sz w:val="18"/>
                <w:szCs w:val="18"/>
              </w:rPr>
              <w:t>GB/T 28900-2012</w:t>
            </w:r>
            <w:r>
              <w:rPr>
                <w:rFonts w:eastAsia="黑体"/>
                <w:sz w:val="18"/>
                <w:szCs w:val="18"/>
              </w:rPr>
              <w:t>及</w:t>
            </w:r>
            <w:r>
              <w:rPr>
                <w:rFonts w:eastAsia="黑体"/>
                <w:sz w:val="18"/>
                <w:szCs w:val="18"/>
              </w:rPr>
              <w:t>GB/T 1499.1-2017</w:t>
            </w:r>
          </w:p>
        </w:tc>
      </w:tr>
      <w:tr w:rsidR="006B56DF" w:rsidTr="00534D90">
        <w:trPr>
          <w:trHeight w:val="542"/>
          <w:jc w:val="center"/>
        </w:trPr>
        <w:tc>
          <w:tcPr>
            <w:tcW w:w="477" w:type="dxa"/>
            <w:vMerge w:val="restart"/>
            <w:vAlign w:val="center"/>
          </w:tcPr>
          <w:p w:rsidR="006B56DF" w:rsidRDefault="006B56DF" w:rsidP="00534D90">
            <w:pPr>
              <w:jc w:val="center"/>
              <w:rPr>
                <w:rFonts w:eastAsia="黑体"/>
                <w:sz w:val="18"/>
                <w:szCs w:val="18"/>
              </w:rPr>
            </w:pPr>
            <w:r>
              <w:rPr>
                <w:rFonts w:eastAsia="黑体"/>
                <w:sz w:val="18"/>
                <w:szCs w:val="18"/>
              </w:rPr>
              <w:t>3</w:t>
            </w:r>
          </w:p>
        </w:tc>
        <w:tc>
          <w:tcPr>
            <w:tcW w:w="692" w:type="dxa"/>
            <w:vMerge w:val="restart"/>
            <w:vAlign w:val="center"/>
          </w:tcPr>
          <w:p w:rsidR="006B56DF" w:rsidRDefault="006B56DF" w:rsidP="00534D90">
            <w:pPr>
              <w:jc w:val="center"/>
              <w:rPr>
                <w:rFonts w:eastAsia="黑体"/>
                <w:sz w:val="18"/>
                <w:szCs w:val="18"/>
              </w:rPr>
            </w:pPr>
            <w:r>
              <w:rPr>
                <w:rFonts w:eastAsia="黑体"/>
                <w:sz w:val="18"/>
                <w:szCs w:val="18"/>
              </w:rPr>
              <w:t>化学成分</w:t>
            </w:r>
          </w:p>
        </w:tc>
        <w:tc>
          <w:tcPr>
            <w:tcW w:w="1731" w:type="dxa"/>
            <w:vAlign w:val="center"/>
          </w:tcPr>
          <w:p w:rsidR="006B56DF" w:rsidRDefault="006B56DF" w:rsidP="00534D90">
            <w:pPr>
              <w:jc w:val="center"/>
              <w:rPr>
                <w:rFonts w:eastAsia="黑体"/>
                <w:sz w:val="18"/>
                <w:szCs w:val="18"/>
              </w:rPr>
            </w:pPr>
            <w:r>
              <w:rPr>
                <w:rFonts w:eastAsia="黑体"/>
                <w:sz w:val="18"/>
                <w:szCs w:val="18"/>
              </w:rPr>
              <w:t>C</w:t>
            </w:r>
          </w:p>
        </w:tc>
        <w:tc>
          <w:tcPr>
            <w:tcW w:w="3288" w:type="dxa"/>
            <w:vAlign w:val="center"/>
          </w:tcPr>
          <w:p w:rsidR="006B56DF" w:rsidRDefault="006B56DF" w:rsidP="00534D90">
            <w:pPr>
              <w:jc w:val="center"/>
              <w:rPr>
                <w:rFonts w:eastAsia="黑体"/>
                <w:sz w:val="18"/>
                <w:szCs w:val="18"/>
              </w:rPr>
            </w:pPr>
            <w:r>
              <w:rPr>
                <w:rFonts w:eastAsia="黑体"/>
                <w:sz w:val="18"/>
                <w:szCs w:val="18"/>
              </w:rPr>
              <w:t>GB/T 1499.1-2017</w:t>
            </w:r>
            <w:r>
              <w:rPr>
                <w:rFonts w:eastAsia="黑体"/>
                <w:sz w:val="18"/>
                <w:szCs w:val="18"/>
              </w:rPr>
              <w:t>中</w:t>
            </w:r>
            <w:r>
              <w:rPr>
                <w:rFonts w:eastAsia="黑体"/>
                <w:sz w:val="18"/>
                <w:szCs w:val="18"/>
              </w:rPr>
              <w:t>7.1</w:t>
            </w:r>
            <w:r>
              <w:rPr>
                <w:rFonts w:eastAsia="黑体"/>
                <w:sz w:val="18"/>
                <w:szCs w:val="18"/>
              </w:rPr>
              <w:t>条</w:t>
            </w:r>
          </w:p>
        </w:tc>
        <w:tc>
          <w:tcPr>
            <w:tcW w:w="1920" w:type="dxa"/>
            <w:vMerge w:val="restart"/>
            <w:vAlign w:val="center"/>
          </w:tcPr>
          <w:p w:rsidR="006B56DF" w:rsidRDefault="006B56DF" w:rsidP="00534D90">
            <w:pPr>
              <w:jc w:val="center"/>
              <w:rPr>
                <w:rFonts w:eastAsia="黑体"/>
                <w:sz w:val="18"/>
                <w:szCs w:val="18"/>
              </w:rPr>
            </w:pPr>
            <w:r>
              <w:rPr>
                <w:rFonts w:eastAsia="黑体"/>
                <w:sz w:val="18"/>
                <w:szCs w:val="18"/>
              </w:rPr>
              <w:t>GB/T 223.5-2008</w:t>
            </w:r>
          </w:p>
          <w:p w:rsidR="006B56DF" w:rsidRDefault="006B56DF" w:rsidP="00534D90">
            <w:pPr>
              <w:jc w:val="center"/>
              <w:rPr>
                <w:rFonts w:eastAsia="黑体"/>
                <w:sz w:val="18"/>
                <w:szCs w:val="18"/>
              </w:rPr>
            </w:pPr>
            <w:r>
              <w:rPr>
                <w:rFonts w:eastAsia="黑体"/>
                <w:sz w:val="18"/>
                <w:szCs w:val="18"/>
              </w:rPr>
              <w:t>GB/T 223.59-2008</w:t>
            </w:r>
          </w:p>
          <w:p w:rsidR="006B56DF" w:rsidRDefault="006B56DF" w:rsidP="00534D90">
            <w:pPr>
              <w:jc w:val="center"/>
              <w:rPr>
                <w:rFonts w:eastAsia="黑体"/>
                <w:sz w:val="18"/>
                <w:szCs w:val="18"/>
              </w:rPr>
            </w:pPr>
            <w:r>
              <w:rPr>
                <w:rFonts w:eastAsia="黑体"/>
                <w:sz w:val="18"/>
                <w:szCs w:val="18"/>
              </w:rPr>
              <w:t>GB/T 223.63-1988</w:t>
            </w:r>
          </w:p>
          <w:p w:rsidR="006B56DF" w:rsidRDefault="006B56DF" w:rsidP="00534D90">
            <w:pPr>
              <w:jc w:val="center"/>
              <w:rPr>
                <w:rFonts w:eastAsia="黑体"/>
                <w:sz w:val="18"/>
                <w:szCs w:val="18"/>
              </w:rPr>
            </w:pPr>
            <w:r>
              <w:rPr>
                <w:rFonts w:eastAsia="黑体"/>
                <w:sz w:val="18"/>
                <w:szCs w:val="18"/>
              </w:rPr>
              <w:t>GB/T 223.85-2009</w:t>
            </w:r>
          </w:p>
          <w:p w:rsidR="006B56DF" w:rsidRDefault="006B56DF" w:rsidP="00534D90">
            <w:pPr>
              <w:jc w:val="center"/>
              <w:rPr>
                <w:rFonts w:eastAsia="黑体"/>
                <w:sz w:val="18"/>
                <w:szCs w:val="18"/>
              </w:rPr>
            </w:pPr>
            <w:r>
              <w:rPr>
                <w:rFonts w:eastAsia="黑体"/>
                <w:sz w:val="18"/>
                <w:szCs w:val="18"/>
              </w:rPr>
              <w:t>GB/T 223.86-2009</w:t>
            </w:r>
          </w:p>
          <w:p w:rsidR="006B56DF" w:rsidRDefault="006B56DF" w:rsidP="00534D90">
            <w:pPr>
              <w:jc w:val="center"/>
              <w:rPr>
                <w:rFonts w:eastAsia="黑体"/>
                <w:sz w:val="18"/>
                <w:szCs w:val="18"/>
              </w:rPr>
            </w:pPr>
            <w:r>
              <w:rPr>
                <w:rFonts w:eastAsia="黑体"/>
                <w:sz w:val="18"/>
                <w:szCs w:val="18"/>
              </w:rPr>
              <w:t>GB/T 4336-2016</w:t>
            </w:r>
          </w:p>
          <w:p w:rsidR="006B56DF" w:rsidRDefault="006B56DF" w:rsidP="00534D90">
            <w:pPr>
              <w:jc w:val="center"/>
              <w:rPr>
                <w:rFonts w:eastAsia="黑体"/>
                <w:sz w:val="18"/>
                <w:szCs w:val="18"/>
              </w:rPr>
            </w:pPr>
            <w:r>
              <w:rPr>
                <w:rFonts w:eastAsia="黑体"/>
                <w:sz w:val="18"/>
                <w:szCs w:val="18"/>
              </w:rPr>
              <w:t>GB/T 20123-2006</w:t>
            </w:r>
          </w:p>
          <w:p w:rsidR="006B56DF" w:rsidRDefault="006B56DF" w:rsidP="00534D90">
            <w:pPr>
              <w:jc w:val="center"/>
              <w:rPr>
                <w:rFonts w:eastAsia="黑体"/>
                <w:b/>
                <w:bCs/>
                <w:sz w:val="18"/>
                <w:szCs w:val="18"/>
              </w:rPr>
            </w:pPr>
            <w:r>
              <w:rPr>
                <w:rFonts w:eastAsia="黑体"/>
                <w:sz w:val="18"/>
                <w:szCs w:val="18"/>
              </w:rPr>
              <w:t>GB/T 20125-2006</w:t>
            </w:r>
          </w:p>
        </w:tc>
      </w:tr>
      <w:tr w:rsidR="006B56DF" w:rsidTr="00534D90">
        <w:trPr>
          <w:trHeight w:val="451"/>
          <w:jc w:val="center"/>
        </w:trPr>
        <w:tc>
          <w:tcPr>
            <w:tcW w:w="477" w:type="dxa"/>
            <w:vMerge/>
            <w:vAlign w:val="center"/>
          </w:tcPr>
          <w:p w:rsidR="006B56DF" w:rsidRDefault="006B56DF" w:rsidP="00534D90">
            <w:pPr>
              <w:jc w:val="center"/>
              <w:rPr>
                <w:rFonts w:eastAsia="黑体"/>
                <w:sz w:val="18"/>
                <w:szCs w:val="18"/>
              </w:rPr>
            </w:pPr>
          </w:p>
        </w:tc>
        <w:tc>
          <w:tcPr>
            <w:tcW w:w="692" w:type="dxa"/>
            <w:vMerge/>
            <w:vAlign w:val="center"/>
          </w:tcPr>
          <w:p w:rsidR="006B56DF" w:rsidRDefault="006B56DF" w:rsidP="00534D90">
            <w:pPr>
              <w:jc w:val="center"/>
              <w:rPr>
                <w:rFonts w:eastAsia="黑体"/>
                <w:sz w:val="18"/>
                <w:szCs w:val="18"/>
              </w:rPr>
            </w:pPr>
          </w:p>
        </w:tc>
        <w:tc>
          <w:tcPr>
            <w:tcW w:w="1731" w:type="dxa"/>
            <w:vAlign w:val="center"/>
          </w:tcPr>
          <w:p w:rsidR="006B56DF" w:rsidRDefault="006B56DF" w:rsidP="00534D90">
            <w:pPr>
              <w:jc w:val="center"/>
              <w:rPr>
                <w:rFonts w:eastAsia="黑体"/>
                <w:sz w:val="18"/>
                <w:szCs w:val="18"/>
              </w:rPr>
            </w:pPr>
            <w:r>
              <w:rPr>
                <w:rFonts w:eastAsia="黑体"/>
                <w:sz w:val="18"/>
                <w:szCs w:val="18"/>
              </w:rPr>
              <w:t>Si</w:t>
            </w:r>
          </w:p>
        </w:tc>
        <w:tc>
          <w:tcPr>
            <w:tcW w:w="3288" w:type="dxa"/>
            <w:vAlign w:val="center"/>
          </w:tcPr>
          <w:p w:rsidR="006B56DF" w:rsidRDefault="006B56DF" w:rsidP="00534D90">
            <w:pPr>
              <w:jc w:val="center"/>
              <w:rPr>
                <w:rFonts w:eastAsia="黑体"/>
                <w:sz w:val="18"/>
                <w:szCs w:val="18"/>
              </w:rPr>
            </w:pPr>
            <w:r>
              <w:rPr>
                <w:rFonts w:eastAsia="黑体"/>
                <w:sz w:val="18"/>
                <w:szCs w:val="18"/>
              </w:rPr>
              <w:t>GB/T 1499.1-2017</w:t>
            </w:r>
            <w:r>
              <w:rPr>
                <w:rFonts w:eastAsia="黑体"/>
                <w:sz w:val="18"/>
                <w:szCs w:val="18"/>
              </w:rPr>
              <w:t>中</w:t>
            </w:r>
            <w:r>
              <w:rPr>
                <w:rFonts w:eastAsia="黑体"/>
                <w:sz w:val="18"/>
                <w:szCs w:val="18"/>
              </w:rPr>
              <w:t>7.1</w:t>
            </w:r>
            <w:r>
              <w:rPr>
                <w:rFonts w:eastAsia="黑体"/>
                <w:sz w:val="18"/>
                <w:szCs w:val="18"/>
              </w:rPr>
              <w:t>条</w:t>
            </w:r>
          </w:p>
        </w:tc>
        <w:tc>
          <w:tcPr>
            <w:tcW w:w="1920" w:type="dxa"/>
            <w:vMerge/>
            <w:vAlign w:val="center"/>
          </w:tcPr>
          <w:p w:rsidR="006B56DF" w:rsidRDefault="006B56DF" w:rsidP="00534D90">
            <w:pPr>
              <w:jc w:val="center"/>
              <w:rPr>
                <w:rFonts w:eastAsia="黑体"/>
                <w:sz w:val="18"/>
                <w:szCs w:val="18"/>
              </w:rPr>
            </w:pPr>
          </w:p>
        </w:tc>
      </w:tr>
      <w:tr w:rsidR="006B56DF" w:rsidTr="00534D90">
        <w:trPr>
          <w:trHeight w:val="497"/>
          <w:jc w:val="center"/>
        </w:trPr>
        <w:tc>
          <w:tcPr>
            <w:tcW w:w="477" w:type="dxa"/>
            <w:vMerge/>
            <w:vAlign w:val="center"/>
          </w:tcPr>
          <w:p w:rsidR="006B56DF" w:rsidRDefault="006B56DF" w:rsidP="00534D90">
            <w:pPr>
              <w:jc w:val="center"/>
              <w:rPr>
                <w:rFonts w:eastAsia="黑体"/>
                <w:sz w:val="18"/>
                <w:szCs w:val="18"/>
              </w:rPr>
            </w:pPr>
          </w:p>
        </w:tc>
        <w:tc>
          <w:tcPr>
            <w:tcW w:w="692" w:type="dxa"/>
            <w:vMerge/>
            <w:vAlign w:val="center"/>
          </w:tcPr>
          <w:p w:rsidR="006B56DF" w:rsidRDefault="006B56DF" w:rsidP="00534D90">
            <w:pPr>
              <w:jc w:val="center"/>
              <w:rPr>
                <w:rFonts w:eastAsia="黑体"/>
                <w:sz w:val="18"/>
                <w:szCs w:val="18"/>
              </w:rPr>
            </w:pPr>
          </w:p>
        </w:tc>
        <w:tc>
          <w:tcPr>
            <w:tcW w:w="1731" w:type="dxa"/>
            <w:vAlign w:val="center"/>
          </w:tcPr>
          <w:p w:rsidR="006B56DF" w:rsidRDefault="006B56DF" w:rsidP="00534D90">
            <w:pPr>
              <w:jc w:val="center"/>
              <w:rPr>
                <w:rFonts w:eastAsia="黑体"/>
                <w:sz w:val="18"/>
                <w:szCs w:val="18"/>
              </w:rPr>
            </w:pPr>
            <w:proofErr w:type="spellStart"/>
            <w:r>
              <w:rPr>
                <w:rFonts w:eastAsia="黑体"/>
                <w:sz w:val="18"/>
                <w:szCs w:val="18"/>
              </w:rPr>
              <w:t>Mn</w:t>
            </w:r>
            <w:proofErr w:type="spellEnd"/>
          </w:p>
        </w:tc>
        <w:tc>
          <w:tcPr>
            <w:tcW w:w="3288" w:type="dxa"/>
            <w:vAlign w:val="center"/>
          </w:tcPr>
          <w:p w:rsidR="006B56DF" w:rsidRDefault="006B56DF" w:rsidP="00534D90">
            <w:pPr>
              <w:jc w:val="center"/>
              <w:rPr>
                <w:rFonts w:eastAsia="黑体"/>
                <w:sz w:val="18"/>
                <w:szCs w:val="18"/>
              </w:rPr>
            </w:pPr>
            <w:r>
              <w:rPr>
                <w:rFonts w:eastAsia="黑体"/>
                <w:sz w:val="18"/>
                <w:szCs w:val="18"/>
              </w:rPr>
              <w:t>GB/T 1499.1-2017</w:t>
            </w:r>
            <w:r>
              <w:rPr>
                <w:rFonts w:eastAsia="黑体"/>
                <w:sz w:val="18"/>
                <w:szCs w:val="18"/>
              </w:rPr>
              <w:t>中</w:t>
            </w:r>
            <w:r>
              <w:rPr>
                <w:rFonts w:eastAsia="黑体"/>
                <w:sz w:val="18"/>
                <w:szCs w:val="18"/>
              </w:rPr>
              <w:t>7.1</w:t>
            </w:r>
            <w:r>
              <w:rPr>
                <w:rFonts w:eastAsia="黑体"/>
                <w:sz w:val="18"/>
                <w:szCs w:val="18"/>
              </w:rPr>
              <w:t>条</w:t>
            </w:r>
          </w:p>
        </w:tc>
        <w:tc>
          <w:tcPr>
            <w:tcW w:w="1920" w:type="dxa"/>
            <w:vMerge/>
            <w:vAlign w:val="center"/>
          </w:tcPr>
          <w:p w:rsidR="006B56DF" w:rsidRDefault="006B56DF" w:rsidP="00534D90">
            <w:pPr>
              <w:jc w:val="center"/>
              <w:rPr>
                <w:rFonts w:eastAsia="黑体"/>
                <w:sz w:val="18"/>
                <w:szCs w:val="18"/>
              </w:rPr>
            </w:pPr>
          </w:p>
        </w:tc>
      </w:tr>
      <w:tr w:rsidR="006B56DF" w:rsidTr="00534D90">
        <w:trPr>
          <w:trHeight w:val="484"/>
          <w:jc w:val="center"/>
        </w:trPr>
        <w:tc>
          <w:tcPr>
            <w:tcW w:w="477" w:type="dxa"/>
            <w:vMerge/>
            <w:vAlign w:val="center"/>
          </w:tcPr>
          <w:p w:rsidR="006B56DF" w:rsidRDefault="006B56DF" w:rsidP="00534D90">
            <w:pPr>
              <w:jc w:val="center"/>
              <w:rPr>
                <w:rFonts w:eastAsia="黑体"/>
                <w:sz w:val="18"/>
                <w:szCs w:val="18"/>
              </w:rPr>
            </w:pPr>
          </w:p>
        </w:tc>
        <w:tc>
          <w:tcPr>
            <w:tcW w:w="692" w:type="dxa"/>
            <w:vMerge/>
            <w:vAlign w:val="center"/>
          </w:tcPr>
          <w:p w:rsidR="006B56DF" w:rsidRDefault="006B56DF" w:rsidP="00534D90">
            <w:pPr>
              <w:jc w:val="center"/>
              <w:rPr>
                <w:rFonts w:eastAsia="黑体"/>
                <w:sz w:val="18"/>
                <w:szCs w:val="18"/>
              </w:rPr>
            </w:pPr>
          </w:p>
        </w:tc>
        <w:tc>
          <w:tcPr>
            <w:tcW w:w="1731" w:type="dxa"/>
            <w:vAlign w:val="center"/>
          </w:tcPr>
          <w:p w:rsidR="006B56DF" w:rsidRDefault="006B56DF" w:rsidP="00534D90">
            <w:pPr>
              <w:jc w:val="center"/>
              <w:rPr>
                <w:rFonts w:eastAsia="黑体"/>
                <w:sz w:val="18"/>
                <w:szCs w:val="18"/>
              </w:rPr>
            </w:pPr>
            <w:r>
              <w:rPr>
                <w:rFonts w:eastAsia="黑体"/>
                <w:sz w:val="18"/>
                <w:szCs w:val="18"/>
              </w:rPr>
              <w:t>P</w:t>
            </w:r>
          </w:p>
        </w:tc>
        <w:tc>
          <w:tcPr>
            <w:tcW w:w="3288" w:type="dxa"/>
            <w:vAlign w:val="center"/>
          </w:tcPr>
          <w:p w:rsidR="006B56DF" w:rsidRDefault="006B56DF" w:rsidP="00534D90">
            <w:pPr>
              <w:jc w:val="center"/>
              <w:rPr>
                <w:rFonts w:eastAsia="黑体"/>
                <w:sz w:val="18"/>
                <w:szCs w:val="18"/>
              </w:rPr>
            </w:pPr>
            <w:r>
              <w:rPr>
                <w:rFonts w:eastAsia="黑体"/>
                <w:sz w:val="18"/>
                <w:szCs w:val="18"/>
              </w:rPr>
              <w:t>GB/T 1499.1-2017</w:t>
            </w:r>
            <w:r>
              <w:rPr>
                <w:rFonts w:eastAsia="黑体"/>
                <w:sz w:val="18"/>
                <w:szCs w:val="18"/>
              </w:rPr>
              <w:t>中</w:t>
            </w:r>
            <w:r>
              <w:rPr>
                <w:rFonts w:eastAsia="黑体"/>
                <w:sz w:val="18"/>
                <w:szCs w:val="18"/>
              </w:rPr>
              <w:t>7.1</w:t>
            </w:r>
            <w:r>
              <w:rPr>
                <w:rFonts w:eastAsia="黑体"/>
                <w:sz w:val="18"/>
                <w:szCs w:val="18"/>
              </w:rPr>
              <w:t>条</w:t>
            </w:r>
          </w:p>
        </w:tc>
        <w:tc>
          <w:tcPr>
            <w:tcW w:w="1920" w:type="dxa"/>
            <w:vMerge/>
            <w:vAlign w:val="center"/>
          </w:tcPr>
          <w:p w:rsidR="006B56DF" w:rsidRDefault="006B56DF" w:rsidP="00534D90">
            <w:pPr>
              <w:jc w:val="center"/>
              <w:rPr>
                <w:rFonts w:eastAsia="黑体"/>
                <w:sz w:val="18"/>
                <w:szCs w:val="18"/>
              </w:rPr>
            </w:pPr>
          </w:p>
        </w:tc>
      </w:tr>
      <w:tr w:rsidR="006B56DF" w:rsidTr="00534D90">
        <w:trPr>
          <w:trHeight w:val="508"/>
          <w:jc w:val="center"/>
        </w:trPr>
        <w:tc>
          <w:tcPr>
            <w:tcW w:w="477" w:type="dxa"/>
            <w:vMerge/>
            <w:vAlign w:val="center"/>
          </w:tcPr>
          <w:p w:rsidR="006B56DF" w:rsidRDefault="006B56DF" w:rsidP="00534D90">
            <w:pPr>
              <w:jc w:val="center"/>
              <w:rPr>
                <w:rFonts w:eastAsia="黑体"/>
                <w:sz w:val="18"/>
                <w:szCs w:val="18"/>
              </w:rPr>
            </w:pPr>
          </w:p>
        </w:tc>
        <w:tc>
          <w:tcPr>
            <w:tcW w:w="692" w:type="dxa"/>
            <w:vMerge/>
            <w:vAlign w:val="center"/>
          </w:tcPr>
          <w:p w:rsidR="006B56DF" w:rsidRDefault="006B56DF" w:rsidP="00534D90">
            <w:pPr>
              <w:jc w:val="center"/>
              <w:rPr>
                <w:rFonts w:eastAsia="黑体"/>
                <w:sz w:val="18"/>
                <w:szCs w:val="18"/>
              </w:rPr>
            </w:pPr>
          </w:p>
        </w:tc>
        <w:tc>
          <w:tcPr>
            <w:tcW w:w="1731" w:type="dxa"/>
            <w:vAlign w:val="center"/>
          </w:tcPr>
          <w:p w:rsidR="006B56DF" w:rsidRDefault="006B56DF" w:rsidP="00534D90">
            <w:pPr>
              <w:jc w:val="center"/>
              <w:rPr>
                <w:rFonts w:eastAsia="黑体"/>
                <w:sz w:val="18"/>
                <w:szCs w:val="18"/>
              </w:rPr>
            </w:pPr>
            <w:r>
              <w:rPr>
                <w:rFonts w:eastAsia="黑体"/>
                <w:sz w:val="18"/>
                <w:szCs w:val="18"/>
              </w:rPr>
              <w:t>S</w:t>
            </w:r>
          </w:p>
        </w:tc>
        <w:tc>
          <w:tcPr>
            <w:tcW w:w="3288" w:type="dxa"/>
            <w:vAlign w:val="center"/>
          </w:tcPr>
          <w:p w:rsidR="006B56DF" w:rsidRDefault="006B56DF" w:rsidP="00534D90">
            <w:pPr>
              <w:jc w:val="center"/>
              <w:rPr>
                <w:rFonts w:eastAsia="黑体"/>
                <w:sz w:val="18"/>
                <w:szCs w:val="18"/>
              </w:rPr>
            </w:pPr>
            <w:r>
              <w:rPr>
                <w:rFonts w:eastAsia="黑体"/>
                <w:sz w:val="18"/>
                <w:szCs w:val="18"/>
              </w:rPr>
              <w:t>GB/T 1499.1-2017</w:t>
            </w:r>
            <w:r>
              <w:rPr>
                <w:rFonts w:eastAsia="黑体"/>
                <w:sz w:val="18"/>
                <w:szCs w:val="18"/>
              </w:rPr>
              <w:t>中</w:t>
            </w:r>
            <w:r>
              <w:rPr>
                <w:rFonts w:eastAsia="黑体"/>
                <w:sz w:val="18"/>
                <w:szCs w:val="18"/>
              </w:rPr>
              <w:t>7.1</w:t>
            </w:r>
            <w:r>
              <w:rPr>
                <w:rFonts w:eastAsia="黑体"/>
                <w:sz w:val="18"/>
                <w:szCs w:val="18"/>
              </w:rPr>
              <w:t>条</w:t>
            </w:r>
          </w:p>
        </w:tc>
        <w:tc>
          <w:tcPr>
            <w:tcW w:w="1920" w:type="dxa"/>
            <w:vMerge/>
            <w:vAlign w:val="center"/>
          </w:tcPr>
          <w:p w:rsidR="006B56DF" w:rsidRDefault="006B56DF" w:rsidP="00534D90">
            <w:pPr>
              <w:jc w:val="center"/>
              <w:rPr>
                <w:rFonts w:eastAsia="黑体"/>
                <w:sz w:val="18"/>
                <w:szCs w:val="18"/>
              </w:rPr>
            </w:pPr>
          </w:p>
        </w:tc>
      </w:tr>
      <w:tr w:rsidR="006B56DF" w:rsidTr="00534D90">
        <w:trPr>
          <w:trHeight w:val="20"/>
          <w:jc w:val="center"/>
        </w:trPr>
        <w:tc>
          <w:tcPr>
            <w:tcW w:w="477" w:type="dxa"/>
            <w:vMerge w:val="restart"/>
            <w:vAlign w:val="center"/>
          </w:tcPr>
          <w:p w:rsidR="006B56DF" w:rsidRDefault="006B56DF" w:rsidP="00534D90">
            <w:pPr>
              <w:jc w:val="center"/>
              <w:rPr>
                <w:rFonts w:eastAsia="黑体"/>
                <w:sz w:val="18"/>
                <w:szCs w:val="18"/>
              </w:rPr>
            </w:pPr>
            <w:r>
              <w:rPr>
                <w:rFonts w:eastAsia="黑体"/>
                <w:sz w:val="18"/>
                <w:szCs w:val="18"/>
              </w:rPr>
              <w:t>4</w:t>
            </w:r>
          </w:p>
        </w:tc>
        <w:tc>
          <w:tcPr>
            <w:tcW w:w="692" w:type="dxa"/>
            <w:vMerge w:val="restart"/>
            <w:vAlign w:val="center"/>
          </w:tcPr>
          <w:p w:rsidR="006B56DF" w:rsidRDefault="006B56DF" w:rsidP="00534D90">
            <w:pPr>
              <w:jc w:val="center"/>
              <w:rPr>
                <w:rFonts w:eastAsia="黑体"/>
                <w:sz w:val="18"/>
                <w:szCs w:val="18"/>
              </w:rPr>
            </w:pPr>
            <w:r>
              <w:rPr>
                <w:rFonts w:eastAsia="黑体"/>
                <w:sz w:val="18"/>
                <w:szCs w:val="18"/>
              </w:rPr>
              <w:t>尺寸</w:t>
            </w:r>
            <w:r>
              <w:rPr>
                <w:rFonts w:eastAsia="黑体"/>
                <w:sz w:val="18"/>
                <w:szCs w:val="18"/>
              </w:rPr>
              <w:lastRenderedPageBreak/>
              <w:t>外形</w:t>
            </w:r>
          </w:p>
        </w:tc>
        <w:tc>
          <w:tcPr>
            <w:tcW w:w="1731" w:type="dxa"/>
            <w:vAlign w:val="center"/>
          </w:tcPr>
          <w:p w:rsidR="006B56DF" w:rsidRDefault="006B56DF" w:rsidP="00534D90">
            <w:pPr>
              <w:jc w:val="center"/>
              <w:rPr>
                <w:rFonts w:eastAsia="黑体"/>
                <w:sz w:val="18"/>
                <w:szCs w:val="18"/>
              </w:rPr>
            </w:pPr>
            <w:r>
              <w:rPr>
                <w:rFonts w:eastAsia="黑体"/>
                <w:sz w:val="18"/>
                <w:szCs w:val="18"/>
              </w:rPr>
              <w:lastRenderedPageBreak/>
              <w:t>直径</w:t>
            </w:r>
          </w:p>
        </w:tc>
        <w:tc>
          <w:tcPr>
            <w:tcW w:w="3288" w:type="dxa"/>
            <w:vAlign w:val="center"/>
          </w:tcPr>
          <w:p w:rsidR="006B56DF" w:rsidRDefault="006B56DF" w:rsidP="00534D90">
            <w:pPr>
              <w:jc w:val="center"/>
              <w:rPr>
                <w:rFonts w:eastAsia="黑体"/>
                <w:sz w:val="18"/>
                <w:szCs w:val="18"/>
              </w:rPr>
            </w:pPr>
            <w:r>
              <w:rPr>
                <w:rFonts w:eastAsia="黑体"/>
                <w:sz w:val="18"/>
                <w:szCs w:val="18"/>
              </w:rPr>
              <w:t>GB/T 1499.1-2017</w:t>
            </w:r>
            <w:r>
              <w:rPr>
                <w:rFonts w:eastAsia="黑体"/>
                <w:sz w:val="18"/>
                <w:szCs w:val="18"/>
              </w:rPr>
              <w:t>中</w:t>
            </w:r>
            <w:r>
              <w:rPr>
                <w:rFonts w:eastAsia="黑体"/>
                <w:sz w:val="18"/>
                <w:szCs w:val="18"/>
              </w:rPr>
              <w:t>6.3</w:t>
            </w:r>
            <w:r>
              <w:rPr>
                <w:rFonts w:eastAsia="黑体"/>
                <w:sz w:val="18"/>
                <w:szCs w:val="18"/>
              </w:rPr>
              <w:t>条</w:t>
            </w:r>
          </w:p>
        </w:tc>
        <w:tc>
          <w:tcPr>
            <w:tcW w:w="1920" w:type="dxa"/>
            <w:vAlign w:val="center"/>
          </w:tcPr>
          <w:p w:rsidR="006B56DF" w:rsidRDefault="006B56DF" w:rsidP="00534D90">
            <w:pPr>
              <w:jc w:val="center"/>
              <w:rPr>
                <w:rFonts w:eastAsia="黑体"/>
                <w:sz w:val="18"/>
                <w:szCs w:val="18"/>
              </w:rPr>
            </w:pPr>
            <w:r>
              <w:rPr>
                <w:rFonts w:eastAsia="黑体"/>
                <w:sz w:val="18"/>
                <w:szCs w:val="18"/>
              </w:rPr>
              <w:t>GB/T 1499.1-2017</w:t>
            </w:r>
          </w:p>
        </w:tc>
      </w:tr>
      <w:tr w:rsidR="006B56DF" w:rsidTr="00534D90">
        <w:trPr>
          <w:trHeight w:val="20"/>
          <w:jc w:val="center"/>
        </w:trPr>
        <w:tc>
          <w:tcPr>
            <w:tcW w:w="477" w:type="dxa"/>
            <w:vMerge/>
            <w:vAlign w:val="center"/>
          </w:tcPr>
          <w:p w:rsidR="006B56DF" w:rsidRDefault="006B56DF" w:rsidP="00534D90">
            <w:pPr>
              <w:jc w:val="center"/>
              <w:rPr>
                <w:rFonts w:eastAsia="黑体"/>
                <w:sz w:val="18"/>
                <w:szCs w:val="18"/>
              </w:rPr>
            </w:pPr>
          </w:p>
        </w:tc>
        <w:tc>
          <w:tcPr>
            <w:tcW w:w="692" w:type="dxa"/>
            <w:vMerge/>
            <w:vAlign w:val="center"/>
          </w:tcPr>
          <w:p w:rsidR="006B56DF" w:rsidRDefault="006B56DF" w:rsidP="00534D90">
            <w:pPr>
              <w:jc w:val="center"/>
              <w:rPr>
                <w:rFonts w:eastAsia="黑体"/>
                <w:sz w:val="18"/>
                <w:szCs w:val="18"/>
              </w:rPr>
            </w:pPr>
          </w:p>
        </w:tc>
        <w:tc>
          <w:tcPr>
            <w:tcW w:w="1731" w:type="dxa"/>
            <w:vAlign w:val="center"/>
          </w:tcPr>
          <w:p w:rsidR="006B56DF" w:rsidRDefault="006B56DF" w:rsidP="00534D90">
            <w:pPr>
              <w:jc w:val="center"/>
              <w:rPr>
                <w:rFonts w:eastAsia="黑体"/>
                <w:sz w:val="18"/>
                <w:szCs w:val="18"/>
              </w:rPr>
            </w:pPr>
            <w:proofErr w:type="gramStart"/>
            <w:r>
              <w:rPr>
                <w:rFonts w:eastAsia="黑体"/>
                <w:sz w:val="18"/>
                <w:szCs w:val="18"/>
              </w:rPr>
              <w:t>不</w:t>
            </w:r>
            <w:proofErr w:type="gramEnd"/>
            <w:r>
              <w:rPr>
                <w:rFonts w:eastAsia="黑体"/>
                <w:sz w:val="18"/>
                <w:szCs w:val="18"/>
              </w:rPr>
              <w:t>圆度</w:t>
            </w:r>
          </w:p>
        </w:tc>
        <w:tc>
          <w:tcPr>
            <w:tcW w:w="3288" w:type="dxa"/>
            <w:vAlign w:val="center"/>
          </w:tcPr>
          <w:p w:rsidR="006B56DF" w:rsidRDefault="006B56DF" w:rsidP="00534D90">
            <w:pPr>
              <w:jc w:val="center"/>
              <w:rPr>
                <w:rFonts w:eastAsia="黑体"/>
                <w:sz w:val="18"/>
                <w:szCs w:val="18"/>
              </w:rPr>
            </w:pPr>
            <w:r>
              <w:rPr>
                <w:rFonts w:eastAsia="黑体"/>
                <w:sz w:val="18"/>
                <w:szCs w:val="18"/>
              </w:rPr>
              <w:t>GB/T 1499.1-2017</w:t>
            </w:r>
            <w:r>
              <w:rPr>
                <w:rFonts w:eastAsia="黑体"/>
                <w:sz w:val="18"/>
                <w:szCs w:val="18"/>
              </w:rPr>
              <w:t>中</w:t>
            </w:r>
            <w:r>
              <w:rPr>
                <w:rFonts w:eastAsia="黑体"/>
                <w:sz w:val="18"/>
                <w:szCs w:val="18"/>
              </w:rPr>
              <w:t>6.3</w:t>
            </w:r>
            <w:r>
              <w:rPr>
                <w:rFonts w:eastAsia="黑体"/>
                <w:sz w:val="18"/>
                <w:szCs w:val="18"/>
              </w:rPr>
              <w:t>条</w:t>
            </w:r>
          </w:p>
        </w:tc>
        <w:tc>
          <w:tcPr>
            <w:tcW w:w="1920" w:type="dxa"/>
            <w:vAlign w:val="center"/>
          </w:tcPr>
          <w:p w:rsidR="006B56DF" w:rsidRDefault="006B56DF" w:rsidP="00534D90">
            <w:pPr>
              <w:jc w:val="center"/>
              <w:rPr>
                <w:rFonts w:eastAsia="黑体"/>
                <w:sz w:val="18"/>
                <w:szCs w:val="18"/>
              </w:rPr>
            </w:pPr>
            <w:r>
              <w:rPr>
                <w:rFonts w:eastAsia="黑体"/>
                <w:sz w:val="18"/>
                <w:szCs w:val="18"/>
              </w:rPr>
              <w:t>GB/T 1499.1-2017</w:t>
            </w:r>
          </w:p>
        </w:tc>
      </w:tr>
      <w:tr w:rsidR="006B56DF" w:rsidTr="00534D90">
        <w:trPr>
          <w:trHeight w:val="20"/>
          <w:jc w:val="center"/>
        </w:trPr>
        <w:tc>
          <w:tcPr>
            <w:tcW w:w="477" w:type="dxa"/>
            <w:vMerge/>
            <w:vAlign w:val="center"/>
          </w:tcPr>
          <w:p w:rsidR="006B56DF" w:rsidRDefault="006B56DF" w:rsidP="00534D90">
            <w:pPr>
              <w:jc w:val="center"/>
              <w:rPr>
                <w:rFonts w:eastAsia="黑体"/>
                <w:sz w:val="18"/>
                <w:szCs w:val="18"/>
              </w:rPr>
            </w:pPr>
          </w:p>
        </w:tc>
        <w:tc>
          <w:tcPr>
            <w:tcW w:w="692" w:type="dxa"/>
            <w:vMerge/>
            <w:vAlign w:val="center"/>
          </w:tcPr>
          <w:p w:rsidR="006B56DF" w:rsidRDefault="006B56DF" w:rsidP="00534D90">
            <w:pPr>
              <w:jc w:val="center"/>
              <w:rPr>
                <w:rFonts w:eastAsia="黑体"/>
                <w:sz w:val="18"/>
                <w:szCs w:val="18"/>
              </w:rPr>
            </w:pPr>
          </w:p>
        </w:tc>
        <w:tc>
          <w:tcPr>
            <w:tcW w:w="1731" w:type="dxa"/>
            <w:vAlign w:val="center"/>
          </w:tcPr>
          <w:p w:rsidR="006B56DF" w:rsidRDefault="006B56DF" w:rsidP="00534D90">
            <w:pPr>
              <w:jc w:val="center"/>
              <w:rPr>
                <w:rFonts w:eastAsia="黑体"/>
                <w:sz w:val="18"/>
                <w:szCs w:val="18"/>
              </w:rPr>
            </w:pPr>
            <w:r>
              <w:rPr>
                <w:rFonts w:eastAsia="黑体"/>
                <w:sz w:val="18"/>
                <w:szCs w:val="18"/>
                <w:vertAlign w:val="superscript"/>
              </w:rPr>
              <w:t>a</w:t>
            </w:r>
            <w:r>
              <w:rPr>
                <w:rFonts w:eastAsia="黑体"/>
                <w:sz w:val="18"/>
                <w:szCs w:val="18"/>
              </w:rPr>
              <w:t>每米弯曲度</w:t>
            </w:r>
          </w:p>
        </w:tc>
        <w:tc>
          <w:tcPr>
            <w:tcW w:w="3288" w:type="dxa"/>
            <w:vAlign w:val="center"/>
          </w:tcPr>
          <w:p w:rsidR="006B56DF" w:rsidRDefault="006B56DF" w:rsidP="00534D90">
            <w:pPr>
              <w:jc w:val="center"/>
              <w:rPr>
                <w:rFonts w:eastAsia="黑体"/>
                <w:sz w:val="18"/>
                <w:szCs w:val="18"/>
              </w:rPr>
            </w:pPr>
            <w:r>
              <w:rPr>
                <w:rFonts w:eastAsia="黑体"/>
                <w:sz w:val="18"/>
                <w:szCs w:val="18"/>
              </w:rPr>
              <w:t>GB/T 1499.1-2017</w:t>
            </w:r>
            <w:r>
              <w:rPr>
                <w:rFonts w:eastAsia="黑体"/>
                <w:sz w:val="18"/>
                <w:szCs w:val="18"/>
              </w:rPr>
              <w:t>中</w:t>
            </w:r>
            <w:r>
              <w:rPr>
                <w:rFonts w:eastAsia="黑体"/>
                <w:sz w:val="18"/>
                <w:szCs w:val="18"/>
              </w:rPr>
              <w:t>6.3</w:t>
            </w:r>
            <w:r>
              <w:rPr>
                <w:rFonts w:eastAsia="黑体"/>
                <w:sz w:val="18"/>
                <w:szCs w:val="18"/>
              </w:rPr>
              <w:t>条</w:t>
            </w:r>
          </w:p>
        </w:tc>
        <w:tc>
          <w:tcPr>
            <w:tcW w:w="1920" w:type="dxa"/>
            <w:vAlign w:val="center"/>
          </w:tcPr>
          <w:p w:rsidR="006B56DF" w:rsidRDefault="006B56DF" w:rsidP="00534D90">
            <w:pPr>
              <w:jc w:val="center"/>
              <w:rPr>
                <w:rFonts w:eastAsia="黑体"/>
                <w:sz w:val="18"/>
                <w:szCs w:val="18"/>
              </w:rPr>
            </w:pPr>
            <w:r>
              <w:rPr>
                <w:rFonts w:eastAsia="黑体"/>
                <w:sz w:val="18"/>
                <w:szCs w:val="18"/>
              </w:rPr>
              <w:t>GB/T 1499.1-2017</w:t>
            </w:r>
          </w:p>
        </w:tc>
      </w:tr>
      <w:tr w:rsidR="006B56DF" w:rsidTr="00534D90">
        <w:trPr>
          <w:trHeight w:val="20"/>
          <w:jc w:val="center"/>
        </w:trPr>
        <w:tc>
          <w:tcPr>
            <w:tcW w:w="477" w:type="dxa"/>
            <w:vAlign w:val="center"/>
          </w:tcPr>
          <w:p w:rsidR="006B56DF" w:rsidRDefault="006B56DF" w:rsidP="00534D90">
            <w:pPr>
              <w:jc w:val="center"/>
              <w:rPr>
                <w:rFonts w:eastAsia="黑体"/>
                <w:sz w:val="18"/>
                <w:szCs w:val="18"/>
              </w:rPr>
            </w:pPr>
            <w:r>
              <w:rPr>
                <w:rFonts w:eastAsia="黑体"/>
                <w:sz w:val="18"/>
                <w:szCs w:val="18"/>
              </w:rPr>
              <w:t>5</w:t>
            </w:r>
          </w:p>
        </w:tc>
        <w:tc>
          <w:tcPr>
            <w:tcW w:w="2423" w:type="dxa"/>
            <w:gridSpan w:val="2"/>
            <w:vAlign w:val="center"/>
          </w:tcPr>
          <w:p w:rsidR="006B56DF" w:rsidRDefault="006B56DF" w:rsidP="00534D90">
            <w:pPr>
              <w:jc w:val="center"/>
              <w:rPr>
                <w:rFonts w:eastAsia="黑体"/>
                <w:sz w:val="18"/>
                <w:szCs w:val="18"/>
              </w:rPr>
            </w:pPr>
            <w:r>
              <w:rPr>
                <w:rFonts w:eastAsia="黑体"/>
                <w:sz w:val="18"/>
                <w:szCs w:val="18"/>
              </w:rPr>
              <w:t>重量偏差</w:t>
            </w:r>
          </w:p>
        </w:tc>
        <w:tc>
          <w:tcPr>
            <w:tcW w:w="3288" w:type="dxa"/>
            <w:vAlign w:val="center"/>
          </w:tcPr>
          <w:p w:rsidR="006B56DF" w:rsidRDefault="006B56DF" w:rsidP="00534D90">
            <w:pPr>
              <w:jc w:val="center"/>
              <w:rPr>
                <w:rFonts w:eastAsia="黑体"/>
                <w:sz w:val="18"/>
                <w:szCs w:val="18"/>
              </w:rPr>
            </w:pPr>
            <w:r>
              <w:rPr>
                <w:rFonts w:eastAsia="黑体"/>
                <w:sz w:val="18"/>
                <w:szCs w:val="18"/>
              </w:rPr>
              <w:t>GB/T 1499.1-2017</w:t>
            </w:r>
            <w:r>
              <w:rPr>
                <w:rFonts w:eastAsia="黑体"/>
                <w:sz w:val="18"/>
                <w:szCs w:val="18"/>
              </w:rPr>
              <w:t>中</w:t>
            </w:r>
            <w:r>
              <w:rPr>
                <w:rFonts w:eastAsia="黑体"/>
                <w:sz w:val="18"/>
                <w:szCs w:val="18"/>
              </w:rPr>
              <w:t>6.6</w:t>
            </w:r>
            <w:r>
              <w:rPr>
                <w:rFonts w:eastAsia="黑体"/>
                <w:sz w:val="18"/>
                <w:szCs w:val="18"/>
              </w:rPr>
              <w:t>条</w:t>
            </w:r>
          </w:p>
        </w:tc>
        <w:tc>
          <w:tcPr>
            <w:tcW w:w="1920" w:type="dxa"/>
            <w:vAlign w:val="center"/>
          </w:tcPr>
          <w:p w:rsidR="006B56DF" w:rsidRDefault="006B56DF" w:rsidP="00534D90">
            <w:pPr>
              <w:jc w:val="center"/>
              <w:rPr>
                <w:rFonts w:eastAsia="黑体"/>
                <w:sz w:val="18"/>
                <w:szCs w:val="18"/>
              </w:rPr>
            </w:pPr>
            <w:r>
              <w:rPr>
                <w:rFonts w:eastAsia="黑体"/>
                <w:sz w:val="18"/>
                <w:szCs w:val="18"/>
              </w:rPr>
              <w:t>GB/T 1499.1-2017</w:t>
            </w:r>
          </w:p>
        </w:tc>
      </w:tr>
      <w:tr w:rsidR="006B56DF" w:rsidTr="00534D90">
        <w:trPr>
          <w:trHeight w:val="20"/>
          <w:jc w:val="center"/>
        </w:trPr>
        <w:tc>
          <w:tcPr>
            <w:tcW w:w="477" w:type="dxa"/>
            <w:vAlign w:val="center"/>
          </w:tcPr>
          <w:p w:rsidR="006B56DF" w:rsidRDefault="006B56DF" w:rsidP="00534D90">
            <w:pPr>
              <w:jc w:val="center"/>
              <w:rPr>
                <w:sz w:val="18"/>
                <w:szCs w:val="18"/>
              </w:rPr>
            </w:pPr>
            <w:r>
              <w:rPr>
                <w:rFonts w:eastAsia="黑体"/>
                <w:sz w:val="18"/>
                <w:szCs w:val="18"/>
              </w:rPr>
              <w:t>备注</w:t>
            </w:r>
          </w:p>
        </w:tc>
        <w:tc>
          <w:tcPr>
            <w:tcW w:w="7631" w:type="dxa"/>
            <w:gridSpan w:val="4"/>
            <w:vAlign w:val="center"/>
          </w:tcPr>
          <w:p w:rsidR="006B56DF" w:rsidRDefault="006B56DF" w:rsidP="00534D90">
            <w:pPr>
              <w:rPr>
                <w:sz w:val="18"/>
                <w:szCs w:val="18"/>
              </w:rPr>
            </w:pPr>
            <w:r>
              <w:rPr>
                <w:sz w:val="18"/>
                <w:szCs w:val="18"/>
                <w:vertAlign w:val="superscript"/>
              </w:rPr>
              <w:t>a</w:t>
            </w:r>
            <w:r>
              <w:rPr>
                <w:sz w:val="18"/>
                <w:szCs w:val="18"/>
              </w:rPr>
              <w:t>每米弯曲度适用于直条钢筋</w:t>
            </w:r>
          </w:p>
        </w:tc>
      </w:tr>
    </w:tbl>
    <w:p w:rsidR="006B56DF" w:rsidRDefault="006B56DF" w:rsidP="006B56DF">
      <w:pPr>
        <w:ind w:firstLineChars="200" w:firstLine="360"/>
      </w:pPr>
      <w:r>
        <w:rPr>
          <w:sz w:val="18"/>
          <w:szCs w:val="18"/>
        </w:rPr>
        <w:t>注：上表所列检验项目是有关法律法规、标准等规定的，重点涉及健康、安全、节能、环保以及消费者、有关组织反映有质量问题的重要项目。</w:t>
      </w:r>
    </w:p>
    <w:p w:rsidR="006B56DF" w:rsidRDefault="006B56DF" w:rsidP="006B56DF">
      <w:pPr>
        <w:spacing w:line="360" w:lineRule="auto"/>
        <w:ind w:firstLineChars="200" w:firstLine="420"/>
      </w:pPr>
      <w:r>
        <w:t>检验方法包括相关产品标准及试验方法标准。</w:t>
      </w:r>
    </w:p>
    <w:p w:rsidR="006B56DF" w:rsidRDefault="006B56DF" w:rsidP="006B56DF">
      <w:pPr>
        <w:spacing w:line="360" w:lineRule="auto"/>
        <w:ind w:firstLineChars="200" w:firstLine="420"/>
        <w:rPr>
          <w:kern w:val="0"/>
          <w:szCs w:val="21"/>
        </w:rPr>
      </w:pPr>
      <w:r>
        <w:t>凡是注日期的文件，其随后所有的修改单（不包括勘误的内容）或修订版不适用于本细则。凡是不注日期的文件，其最新版本适用于本细则。</w:t>
      </w:r>
    </w:p>
    <w:p w:rsidR="006B56DF" w:rsidRDefault="006B56DF" w:rsidP="006B56DF">
      <w:pPr>
        <w:adjustRightInd w:val="0"/>
        <w:spacing w:before="156" w:after="156" w:line="360" w:lineRule="auto"/>
        <w:rPr>
          <w:rFonts w:eastAsia="黑体"/>
          <w:b/>
          <w:color w:val="000000"/>
          <w:szCs w:val="21"/>
        </w:rPr>
      </w:pPr>
      <w:r>
        <w:rPr>
          <w:rFonts w:eastAsia="黑体"/>
          <w:b/>
          <w:color w:val="000000"/>
          <w:szCs w:val="21"/>
        </w:rPr>
        <w:t xml:space="preserve">3 </w:t>
      </w:r>
      <w:r>
        <w:rPr>
          <w:rFonts w:eastAsia="黑体"/>
          <w:b/>
          <w:color w:val="000000"/>
          <w:szCs w:val="21"/>
        </w:rPr>
        <w:t>判定规则</w:t>
      </w:r>
    </w:p>
    <w:p w:rsidR="006B56DF" w:rsidRDefault="006B56DF" w:rsidP="006B56DF">
      <w:pPr>
        <w:spacing w:line="360" w:lineRule="auto"/>
        <w:rPr>
          <w:b/>
          <w:bCs/>
        </w:rPr>
      </w:pPr>
      <w:r>
        <w:rPr>
          <w:b/>
          <w:bCs/>
        </w:rPr>
        <w:t xml:space="preserve">3.1 </w:t>
      </w:r>
      <w:r>
        <w:rPr>
          <w:b/>
          <w:bCs/>
        </w:rPr>
        <w:t>依据标准</w:t>
      </w:r>
      <w:r>
        <w:rPr>
          <w:b/>
          <w:bCs/>
        </w:rPr>
        <w:t> </w:t>
      </w:r>
    </w:p>
    <w:p w:rsidR="006B56DF" w:rsidRDefault="006B56DF" w:rsidP="006B56DF">
      <w:pPr>
        <w:spacing w:line="360" w:lineRule="auto"/>
        <w:ind w:firstLineChars="200" w:firstLine="420"/>
        <w:rPr>
          <w:szCs w:val="21"/>
        </w:rPr>
      </w:pPr>
      <w:r>
        <w:rPr>
          <w:szCs w:val="21"/>
        </w:rPr>
        <w:t xml:space="preserve">GB/T 222-2006  </w:t>
      </w:r>
      <w:r>
        <w:rPr>
          <w:rFonts w:hint="eastAsia"/>
          <w:szCs w:val="21"/>
        </w:rPr>
        <w:t xml:space="preserve"> </w:t>
      </w:r>
      <w:r>
        <w:rPr>
          <w:szCs w:val="21"/>
        </w:rPr>
        <w:t>钢的成品化学成分允许偏差</w:t>
      </w:r>
      <w:r>
        <w:rPr>
          <w:szCs w:val="21"/>
        </w:rPr>
        <w:t xml:space="preserve"> </w:t>
      </w:r>
    </w:p>
    <w:p w:rsidR="006B56DF" w:rsidRDefault="006B56DF" w:rsidP="006B56DF">
      <w:pPr>
        <w:spacing w:line="360" w:lineRule="auto"/>
        <w:ind w:leftChars="200" w:left="2310" w:hangingChars="900" w:hanging="1890"/>
        <w:rPr>
          <w:szCs w:val="21"/>
        </w:rPr>
      </w:pPr>
      <w:r>
        <w:rPr>
          <w:szCs w:val="21"/>
        </w:rPr>
        <w:t xml:space="preserve">GB/T 223.5-2008 </w:t>
      </w:r>
      <w:r>
        <w:rPr>
          <w:szCs w:val="21"/>
        </w:rPr>
        <w:t>钢铁及合金</w:t>
      </w:r>
      <w:r>
        <w:rPr>
          <w:szCs w:val="21"/>
        </w:rPr>
        <w:t xml:space="preserve"> </w:t>
      </w:r>
      <w:r>
        <w:rPr>
          <w:szCs w:val="21"/>
        </w:rPr>
        <w:t>酸</w:t>
      </w:r>
      <w:proofErr w:type="gramStart"/>
      <w:r>
        <w:rPr>
          <w:szCs w:val="21"/>
        </w:rPr>
        <w:t>溶硅和全硅</w:t>
      </w:r>
      <w:proofErr w:type="gramEnd"/>
      <w:r>
        <w:rPr>
          <w:szCs w:val="21"/>
        </w:rPr>
        <w:t>含量的测定</w:t>
      </w:r>
      <w:r>
        <w:rPr>
          <w:szCs w:val="21"/>
        </w:rPr>
        <w:t xml:space="preserve"> </w:t>
      </w:r>
      <w:r>
        <w:rPr>
          <w:szCs w:val="21"/>
        </w:rPr>
        <w:t>还原型硅钼酸盐分光光度法</w:t>
      </w:r>
      <w:r>
        <w:rPr>
          <w:szCs w:val="21"/>
        </w:rPr>
        <w:t xml:space="preserve"> </w:t>
      </w:r>
    </w:p>
    <w:p w:rsidR="006B56DF" w:rsidRDefault="006B56DF" w:rsidP="006B56DF">
      <w:pPr>
        <w:spacing w:line="360" w:lineRule="auto"/>
        <w:ind w:firstLineChars="200" w:firstLine="420"/>
        <w:rPr>
          <w:szCs w:val="21"/>
        </w:rPr>
      </w:pPr>
      <w:r>
        <w:rPr>
          <w:szCs w:val="21"/>
        </w:rPr>
        <w:t xml:space="preserve">GB/T 223.11-2008 </w:t>
      </w:r>
      <w:r>
        <w:rPr>
          <w:szCs w:val="21"/>
        </w:rPr>
        <w:t>钢铁及合金</w:t>
      </w:r>
      <w:r>
        <w:rPr>
          <w:szCs w:val="21"/>
        </w:rPr>
        <w:t xml:space="preserve"> </w:t>
      </w:r>
      <w:r>
        <w:rPr>
          <w:szCs w:val="21"/>
        </w:rPr>
        <w:t>铬含量的测定</w:t>
      </w:r>
      <w:r>
        <w:rPr>
          <w:szCs w:val="21"/>
        </w:rPr>
        <w:t xml:space="preserve"> </w:t>
      </w:r>
      <w:r>
        <w:rPr>
          <w:szCs w:val="21"/>
        </w:rPr>
        <w:t>可视滴定或电位滴定法</w:t>
      </w:r>
      <w:r>
        <w:rPr>
          <w:szCs w:val="21"/>
        </w:rPr>
        <w:t xml:space="preserve"> </w:t>
      </w:r>
    </w:p>
    <w:p w:rsidR="006B56DF" w:rsidRDefault="006B56DF" w:rsidP="006B56DF">
      <w:pPr>
        <w:spacing w:line="360" w:lineRule="auto"/>
        <w:ind w:leftChars="200" w:left="2310" w:hangingChars="900" w:hanging="1890"/>
        <w:rPr>
          <w:szCs w:val="21"/>
        </w:rPr>
      </w:pPr>
      <w:r>
        <w:rPr>
          <w:szCs w:val="21"/>
        </w:rPr>
        <w:t xml:space="preserve">GB/T 223.12-1991 </w:t>
      </w:r>
      <w:r>
        <w:rPr>
          <w:szCs w:val="21"/>
        </w:rPr>
        <w:t>钢铁及合金化学分析方法</w:t>
      </w:r>
      <w:r>
        <w:rPr>
          <w:szCs w:val="21"/>
        </w:rPr>
        <w:t xml:space="preserve"> </w:t>
      </w:r>
      <w:r>
        <w:rPr>
          <w:szCs w:val="21"/>
        </w:rPr>
        <w:t>碳酸钠分离</w:t>
      </w:r>
      <w:r>
        <w:rPr>
          <w:szCs w:val="21"/>
        </w:rPr>
        <w:t>—</w:t>
      </w:r>
      <w:r>
        <w:rPr>
          <w:szCs w:val="21"/>
        </w:rPr>
        <w:t>二</w:t>
      </w:r>
      <w:proofErr w:type="gramStart"/>
      <w:r>
        <w:rPr>
          <w:szCs w:val="21"/>
        </w:rPr>
        <w:t>苯碳酰二肼</w:t>
      </w:r>
      <w:proofErr w:type="gramEnd"/>
      <w:r>
        <w:rPr>
          <w:szCs w:val="21"/>
        </w:rPr>
        <w:t>光度法测定</w:t>
      </w:r>
      <w:r>
        <w:rPr>
          <w:szCs w:val="21"/>
        </w:rPr>
        <w:t xml:space="preserve"> </w:t>
      </w:r>
      <w:r>
        <w:rPr>
          <w:szCs w:val="21"/>
        </w:rPr>
        <w:t>铬量</w:t>
      </w:r>
    </w:p>
    <w:p w:rsidR="006B56DF" w:rsidRDefault="006B56DF" w:rsidP="006B56DF">
      <w:pPr>
        <w:spacing w:line="360" w:lineRule="auto"/>
        <w:ind w:firstLineChars="200" w:firstLine="420"/>
        <w:rPr>
          <w:szCs w:val="21"/>
        </w:rPr>
      </w:pPr>
      <w:r>
        <w:rPr>
          <w:szCs w:val="21"/>
        </w:rPr>
        <w:t xml:space="preserve">GB/T 223.14-2000 </w:t>
      </w:r>
      <w:r>
        <w:rPr>
          <w:szCs w:val="21"/>
        </w:rPr>
        <w:t>钢铁及合金化学分析方法</w:t>
      </w:r>
      <w:r>
        <w:rPr>
          <w:szCs w:val="21"/>
        </w:rPr>
        <w:t xml:space="preserve"> </w:t>
      </w:r>
      <w:r>
        <w:rPr>
          <w:szCs w:val="21"/>
        </w:rPr>
        <w:t>钽试剂萃取光度法测定</w:t>
      </w:r>
      <w:proofErr w:type="gramStart"/>
      <w:r>
        <w:rPr>
          <w:szCs w:val="21"/>
        </w:rPr>
        <w:t>钒</w:t>
      </w:r>
      <w:proofErr w:type="gramEnd"/>
      <w:r>
        <w:rPr>
          <w:szCs w:val="21"/>
        </w:rPr>
        <w:t>含量</w:t>
      </w:r>
    </w:p>
    <w:p w:rsidR="006B56DF" w:rsidRDefault="006B56DF" w:rsidP="006B56DF">
      <w:pPr>
        <w:spacing w:line="360" w:lineRule="auto"/>
        <w:ind w:leftChars="200" w:left="2520" w:hangingChars="1000" w:hanging="2100"/>
        <w:rPr>
          <w:szCs w:val="21"/>
        </w:rPr>
      </w:pPr>
      <w:r>
        <w:rPr>
          <w:szCs w:val="21"/>
        </w:rPr>
        <w:t>GB/T 223.19-198</w:t>
      </w:r>
      <w:r>
        <w:rPr>
          <w:rFonts w:hint="eastAsia"/>
          <w:szCs w:val="21"/>
        </w:rPr>
        <w:t xml:space="preserve"> </w:t>
      </w:r>
      <w:r>
        <w:rPr>
          <w:szCs w:val="21"/>
        </w:rPr>
        <w:t>钢铁及合金化学分析方法</w:t>
      </w:r>
      <w:r>
        <w:rPr>
          <w:szCs w:val="21"/>
        </w:rPr>
        <w:t xml:space="preserve"> </w:t>
      </w:r>
      <w:r>
        <w:rPr>
          <w:szCs w:val="21"/>
        </w:rPr>
        <w:t>新</w:t>
      </w:r>
      <w:proofErr w:type="gramStart"/>
      <w:r>
        <w:rPr>
          <w:szCs w:val="21"/>
        </w:rPr>
        <w:t>亚铜灵</w:t>
      </w:r>
      <w:proofErr w:type="gramEnd"/>
      <w:r>
        <w:rPr>
          <w:szCs w:val="21"/>
        </w:rPr>
        <w:t>—</w:t>
      </w:r>
      <w:r>
        <w:rPr>
          <w:szCs w:val="21"/>
        </w:rPr>
        <w:t>三氯甲烷萃取光度法测定铜量</w:t>
      </w:r>
    </w:p>
    <w:p w:rsidR="006B56DF" w:rsidRDefault="006B56DF" w:rsidP="006B56DF">
      <w:pPr>
        <w:spacing w:line="360" w:lineRule="auto"/>
        <w:ind w:firstLineChars="200" w:firstLine="420"/>
        <w:rPr>
          <w:szCs w:val="21"/>
        </w:rPr>
      </w:pPr>
      <w:r>
        <w:rPr>
          <w:szCs w:val="21"/>
        </w:rPr>
        <w:t xml:space="preserve">GB/T 223.23-2008  </w:t>
      </w:r>
      <w:r>
        <w:rPr>
          <w:szCs w:val="21"/>
        </w:rPr>
        <w:t>钢铁及合金</w:t>
      </w:r>
      <w:r>
        <w:rPr>
          <w:szCs w:val="21"/>
        </w:rPr>
        <w:t xml:space="preserve"> </w:t>
      </w:r>
      <w:r>
        <w:rPr>
          <w:szCs w:val="21"/>
        </w:rPr>
        <w:t>镍含量的测定</w:t>
      </w:r>
      <w:r>
        <w:rPr>
          <w:szCs w:val="21"/>
        </w:rPr>
        <w:t xml:space="preserve"> </w:t>
      </w:r>
      <w:r>
        <w:rPr>
          <w:szCs w:val="21"/>
        </w:rPr>
        <w:t>丁二酮肟分光光度法</w:t>
      </w:r>
    </w:p>
    <w:p w:rsidR="006B56DF" w:rsidRDefault="006B56DF" w:rsidP="006B56DF">
      <w:pPr>
        <w:spacing w:line="360" w:lineRule="auto"/>
        <w:ind w:firstLineChars="200" w:firstLine="420"/>
        <w:rPr>
          <w:szCs w:val="21"/>
        </w:rPr>
      </w:pPr>
      <w:r>
        <w:rPr>
          <w:szCs w:val="21"/>
        </w:rPr>
        <w:t xml:space="preserve">GB/T 223.26-2008  </w:t>
      </w:r>
      <w:r>
        <w:rPr>
          <w:szCs w:val="21"/>
        </w:rPr>
        <w:t>钢铁及合金</w:t>
      </w:r>
      <w:r>
        <w:rPr>
          <w:szCs w:val="21"/>
        </w:rPr>
        <w:t xml:space="preserve"> </w:t>
      </w:r>
      <w:proofErr w:type="gramStart"/>
      <w:r>
        <w:rPr>
          <w:szCs w:val="21"/>
        </w:rPr>
        <w:t>钼</w:t>
      </w:r>
      <w:proofErr w:type="gramEnd"/>
      <w:r>
        <w:rPr>
          <w:szCs w:val="21"/>
        </w:rPr>
        <w:t>含量的测定</w:t>
      </w:r>
      <w:r>
        <w:rPr>
          <w:szCs w:val="21"/>
        </w:rPr>
        <w:t xml:space="preserve"> </w:t>
      </w:r>
      <w:r>
        <w:rPr>
          <w:szCs w:val="21"/>
        </w:rPr>
        <w:t>硫氰酸盐分光光度法</w:t>
      </w:r>
    </w:p>
    <w:p w:rsidR="006B56DF" w:rsidRDefault="006B56DF" w:rsidP="006B56DF">
      <w:pPr>
        <w:spacing w:line="360" w:lineRule="auto"/>
        <w:ind w:firstLineChars="200" w:firstLine="420"/>
        <w:rPr>
          <w:szCs w:val="21"/>
        </w:rPr>
      </w:pPr>
      <w:r>
        <w:rPr>
          <w:szCs w:val="21"/>
        </w:rPr>
        <w:t xml:space="preserve">GB/T 223.37-1989  </w:t>
      </w:r>
      <w:r>
        <w:rPr>
          <w:szCs w:val="21"/>
        </w:rPr>
        <w:t>钢铁及合金化学分析方法</w:t>
      </w:r>
      <w:r>
        <w:rPr>
          <w:szCs w:val="21"/>
        </w:rPr>
        <w:t xml:space="preserve"> </w:t>
      </w:r>
      <w:r>
        <w:rPr>
          <w:szCs w:val="21"/>
        </w:rPr>
        <w:t>蒸馏分离</w:t>
      </w:r>
      <w:r>
        <w:rPr>
          <w:szCs w:val="21"/>
        </w:rPr>
        <w:t xml:space="preserve"> </w:t>
      </w:r>
      <w:proofErr w:type="gramStart"/>
      <w:r>
        <w:rPr>
          <w:szCs w:val="21"/>
        </w:rPr>
        <w:t>靛酚</w:t>
      </w:r>
      <w:proofErr w:type="gramEnd"/>
      <w:r>
        <w:rPr>
          <w:szCs w:val="21"/>
        </w:rPr>
        <w:t>蓝光度法测定氮量</w:t>
      </w:r>
    </w:p>
    <w:p w:rsidR="006B56DF" w:rsidRDefault="006B56DF" w:rsidP="006B56DF">
      <w:pPr>
        <w:spacing w:line="360" w:lineRule="auto"/>
        <w:ind w:firstLineChars="200" w:firstLine="420"/>
        <w:rPr>
          <w:szCs w:val="21"/>
        </w:rPr>
      </w:pPr>
      <w:r>
        <w:rPr>
          <w:szCs w:val="21"/>
        </w:rPr>
        <w:t xml:space="preserve">GB/T 223.40-2007  </w:t>
      </w:r>
      <w:r>
        <w:rPr>
          <w:szCs w:val="21"/>
        </w:rPr>
        <w:t>钢铁及合金</w:t>
      </w:r>
      <w:r>
        <w:rPr>
          <w:szCs w:val="21"/>
        </w:rPr>
        <w:t xml:space="preserve"> </w:t>
      </w:r>
      <w:r>
        <w:rPr>
          <w:szCs w:val="21"/>
        </w:rPr>
        <w:t>铌含量的测定</w:t>
      </w:r>
      <w:r>
        <w:rPr>
          <w:szCs w:val="21"/>
        </w:rPr>
        <w:t xml:space="preserve"> </w:t>
      </w:r>
      <w:r>
        <w:rPr>
          <w:szCs w:val="21"/>
        </w:rPr>
        <w:t>氯</w:t>
      </w:r>
      <w:proofErr w:type="gramStart"/>
      <w:r>
        <w:rPr>
          <w:szCs w:val="21"/>
        </w:rPr>
        <w:t>磺酚</w:t>
      </w:r>
      <w:proofErr w:type="gramEnd"/>
      <w:r>
        <w:rPr>
          <w:szCs w:val="21"/>
        </w:rPr>
        <w:t>S</w:t>
      </w:r>
      <w:r>
        <w:rPr>
          <w:szCs w:val="21"/>
        </w:rPr>
        <w:t>分光光度法</w:t>
      </w:r>
    </w:p>
    <w:p w:rsidR="006B56DF" w:rsidRDefault="006B56DF" w:rsidP="006B56DF">
      <w:pPr>
        <w:spacing w:line="360" w:lineRule="auto"/>
        <w:ind w:leftChars="200" w:left="2310" w:hangingChars="900" w:hanging="1890"/>
        <w:rPr>
          <w:szCs w:val="21"/>
        </w:rPr>
      </w:pPr>
      <w:r>
        <w:rPr>
          <w:szCs w:val="21"/>
        </w:rPr>
        <w:t xml:space="preserve">GB/T 223.59-2008  </w:t>
      </w:r>
      <w:r>
        <w:rPr>
          <w:szCs w:val="21"/>
        </w:rPr>
        <w:t>钢铁及合金</w:t>
      </w:r>
      <w:r>
        <w:rPr>
          <w:szCs w:val="21"/>
        </w:rPr>
        <w:t xml:space="preserve"> </w:t>
      </w:r>
      <w:r>
        <w:rPr>
          <w:szCs w:val="21"/>
        </w:rPr>
        <w:t>磷含量的测定</w:t>
      </w:r>
      <w:r>
        <w:rPr>
          <w:szCs w:val="21"/>
        </w:rPr>
        <w:t xml:space="preserve"> </w:t>
      </w:r>
      <w:r>
        <w:rPr>
          <w:szCs w:val="21"/>
        </w:rPr>
        <w:t>铋磷</w:t>
      </w:r>
      <w:proofErr w:type="gramStart"/>
      <w:r>
        <w:rPr>
          <w:szCs w:val="21"/>
        </w:rPr>
        <w:t>钼</w:t>
      </w:r>
      <w:proofErr w:type="gramEnd"/>
      <w:r>
        <w:rPr>
          <w:szCs w:val="21"/>
        </w:rPr>
        <w:t>蓝分光光度法和</w:t>
      </w:r>
      <w:proofErr w:type="gramStart"/>
      <w:r>
        <w:rPr>
          <w:szCs w:val="21"/>
        </w:rPr>
        <w:t>锑磷钼</w:t>
      </w:r>
      <w:proofErr w:type="gramEnd"/>
      <w:r>
        <w:rPr>
          <w:szCs w:val="21"/>
        </w:rPr>
        <w:t>蓝分光光度法</w:t>
      </w:r>
    </w:p>
    <w:p w:rsidR="006B56DF" w:rsidRDefault="006B56DF" w:rsidP="006B56DF">
      <w:pPr>
        <w:spacing w:line="360" w:lineRule="auto"/>
        <w:ind w:firstLineChars="200" w:firstLine="420"/>
        <w:rPr>
          <w:szCs w:val="21"/>
        </w:rPr>
      </w:pPr>
      <w:r>
        <w:rPr>
          <w:szCs w:val="21"/>
        </w:rPr>
        <w:t xml:space="preserve">GB/T 223.63-1988  </w:t>
      </w:r>
      <w:r>
        <w:rPr>
          <w:szCs w:val="21"/>
        </w:rPr>
        <w:t>钢铁及合金化学分析方法</w:t>
      </w:r>
      <w:r>
        <w:rPr>
          <w:szCs w:val="21"/>
        </w:rPr>
        <w:t xml:space="preserve"> </w:t>
      </w:r>
      <w:r>
        <w:rPr>
          <w:szCs w:val="21"/>
        </w:rPr>
        <w:t>高碘酸钠</w:t>
      </w:r>
      <w:r>
        <w:rPr>
          <w:szCs w:val="21"/>
        </w:rPr>
        <w:t>(</w:t>
      </w:r>
      <w:r>
        <w:rPr>
          <w:szCs w:val="21"/>
        </w:rPr>
        <w:t>钾</w:t>
      </w:r>
      <w:r>
        <w:rPr>
          <w:szCs w:val="21"/>
        </w:rPr>
        <w:t>)</w:t>
      </w:r>
      <w:r>
        <w:rPr>
          <w:szCs w:val="21"/>
        </w:rPr>
        <w:t>光度法测定锰量</w:t>
      </w:r>
    </w:p>
    <w:p w:rsidR="006B56DF" w:rsidRDefault="006B56DF" w:rsidP="006B56DF">
      <w:pPr>
        <w:spacing w:line="360" w:lineRule="auto"/>
        <w:ind w:firstLineChars="200" w:firstLine="420"/>
        <w:rPr>
          <w:szCs w:val="21"/>
        </w:rPr>
      </w:pPr>
      <w:r>
        <w:rPr>
          <w:szCs w:val="21"/>
        </w:rPr>
        <w:t xml:space="preserve">GB/T 223.85-2009  </w:t>
      </w:r>
      <w:r>
        <w:rPr>
          <w:szCs w:val="21"/>
        </w:rPr>
        <w:t>钢铁及合金</w:t>
      </w:r>
      <w:r>
        <w:rPr>
          <w:szCs w:val="21"/>
        </w:rPr>
        <w:t xml:space="preserve"> </w:t>
      </w:r>
      <w:r>
        <w:rPr>
          <w:szCs w:val="21"/>
        </w:rPr>
        <w:t>硫含量的测定</w:t>
      </w:r>
      <w:r>
        <w:rPr>
          <w:szCs w:val="21"/>
        </w:rPr>
        <w:t xml:space="preserve"> </w:t>
      </w:r>
      <w:r>
        <w:rPr>
          <w:szCs w:val="21"/>
        </w:rPr>
        <w:t>感应炉燃烧后红外吸收法</w:t>
      </w:r>
    </w:p>
    <w:p w:rsidR="006B56DF" w:rsidRDefault="006B56DF" w:rsidP="006B56DF">
      <w:pPr>
        <w:spacing w:line="360" w:lineRule="auto"/>
        <w:ind w:firstLineChars="200" w:firstLine="420"/>
        <w:rPr>
          <w:szCs w:val="21"/>
        </w:rPr>
      </w:pPr>
      <w:r>
        <w:rPr>
          <w:szCs w:val="21"/>
        </w:rPr>
        <w:t xml:space="preserve">GB/T 223.86-2009  </w:t>
      </w:r>
      <w:r>
        <w:rPr>
          <w:szCs w:val="21"/>
        </w:rPr>
        <w:t>钢铁及合金</w:t>
      </w:r>
      <w:r>
        <w:rPr>
          <w:szCs w:val="21"/>
        </w:rPr>
        <w:t xml:space="preserve"> </w:t>
      </w:r>
      <w:proofErr w:type="gramStart"/>
      <w:r>
        <w:rPr>
          <w:szCs w:val="21"/>
        </w:rPr>
        <w:t>总碳含量</w:t>
      </w:r>
      <w:proofErr w:type="gramEnd"/>
      <w:r>
        <w:rPr>
          <w:szCs w:val="21"/>
        </w:rPr>
        <w:t>的测定</w:t>
      </w:r>
      <w:r>
        <w:rPr>
          <w:szCs w:val="21"/>
        </w:rPr>
        <w:t xml:space="preserve"> </w:t>
      </w:r>
      <w:r>
        <w:rPr>
          <w:szCs w:val="21"/>
        </w:rPr>
        <w:t>感应炉燃烧后红外吸收法</w:t>
      </w:r>
    </w:p>
    <w:p w:rsidR="006B56DF" w:rsidRDefault="006B56DF" w:rsidP="006B56DF">
      <w:pPr>
        <w:spacing w:line="360" w:lineRule="auto"/>
        <w:ind w:firstLineChars="200" w:firstLine="420"/>
        <w:rPr>
          <w:szCs w:val="21"/>
        </w:rPr>
      </w:pPr>
      <w:r>
        <w:rPr>
          <w:szCs w:val="21"/>
        </w:rPr>
        <w:t xml:space="preserve">GB/T 1499.1-2017  </w:t>
      </w:r>
      <w:r>
        <w:rPr>
          <w:szCs w:val="21"/>
        </w:rPr>
        <w:t>钢筋混凝土用钢</w:t>
      </w:r>
      <w:r>
        <w:rPr>
          <w:szCs w:val="21"/>
        </w:rPr>
        <w:t xml:space="preserve"> </w:t>
      </w:r>
      <w:r>
        <w:rPr>
          <w:szCs w:val="21"/>
        </w:rPr>
        <w:t>第</w:t>
      </w:r>
      <w:r>
        <w:rPr>
          <w:szCs w:val="21"/>
        </w:rPr>
        <w:t>1</w:t>
      </w:r>
      <w:r>
        <w:rPr>
          <w:szCs w:val="21"/>
        </w:rPr>
        <w:t>部分：热轧光圆钢筋</w:t>
      </w:r>
    </w:p>
    <w:p w:rsidR="006B56DF" w:rsidRDefault="006B56DF" w:rsidP="006B56DF">
      <w:pPr>
        <w:spacing w:line="360" w:lineRule="auto"/>
        <w:ind w:firstLineChars="200" w:firstLine="420"/>
        <w:rPr>
          <w:szCs w:val="21"/>
        </w:rPr>
      </w:pPr>
      <w:r>
        <w:rPr>
          <w:szCs w:val="21"/>
        </w:rPr>
        <w:t xml:space="preserve">GB/T 1499.2-2018  </w:t>
      </w:r>
      <w:r>
        <w:rPr>
          <w:szCs w:val="21"/>
        </w:rPr>
        <w:t>钢筋混凝土用钢第</w:t>
      </w:r>
      <w:r>
        <w:rPr>
          <w:szCs w:val="21"/>
        </w:rPr>
        <w:t>2</w:t>
      </w:r>
      <w:r>
        <w:rPr>
          <w:szCs w:val="21"/>
        </w:rPr>
        <w:t>部分：热轧带肋钢筋</w:t>
      </w:r>
    </w:p>
    <w:p w:rsidR="006B56DF" w:rsidRDefault="006B56DF" w:rsidP="006B56DF">
      <w:pPr>
        <w:spacing w:line="360" w:lineRule="auto"/>
        <w:ind w:firstLineChars="200" w:firstLine="420"/>
        <w:rPr>
          <w:szCs w:val="21"/>
        </w:rPr>
      </w:pPr>
      <w:r>
        <w:rPr>
          <w:szCs w:val="21"/>
        </w:rPr>
        <w:lastRenderedPageBreak/>
        <w:t xml:space="preserve">GB/T 2101-2017    </w:t>
      </w:r>
      <w:r>
        <w:rPr>
          <w:szCs w:val="21"/>
        </w:rPr>
        <w:t>型钢验收、包装、标志及质量证明书的一般规定</w:t>
      </w:r>
    </w:p>
    <w:p w:rsidR="006B56DF" w:rsidRDefault="006B56DF" w:rsidP="006B56DF">
      <w:pPr>
        <w:spacing w:line="360" w:lineRule="auto"/>
        <w:ind w:leftChars="200" w:left="2520" w:hangingChars="1000" w:hanging="2100"/>
        <w:rPr>
          <w:szCs w:val="21"/>
        </w:rPr>
      </w:pPr>
      <w:r>
        <w:rPr>
          <w:szCs w:val="21"/>
        </w:rPr>
        <w:t xml:space="preserve">GB/T 4336-2016    </w:t>
      </w:r>
      <w:r>
        <w:rPr>
          <w:szCs w:val="21"/>
        </w:rPr>
        <w:t>碳素钢和中低合金钢</w:t>
      </w:r>
      <w:r>
        <w:rPr>
          <w:szCs w:val="21"/>
        </w:rPr>
        <w:t xml:space="preserve"> </w:t>
      </w:r>
      <w:r>
        <w:rPr>
          <w:szCs w:val="21"/>
        </w:rPr>
        <w:t>多元素含量的测定</w:t>
      </w:r>
      <w:r>
        <w:rPr>
          <w:szCs w:val="21"/>
        </w:rPr>
        <w:t xml:space="preserve"> </w:t>
      </w:r>
      <w:r>
        <w:rPr>
          <w:szCs w:val="21"/>
        </w:rPr>
        <w:t>火花放电原子发射光谱法（常规法）</w:t>
      </w:r>
    </w:p>
    <w:p w:rsidR="006B56DF" w:rsidRDefault="006B56DF" w:rsidP="006B56DF">
      <w:pPr>
        <w:spacing w:line="360" w:lineRule="auto"/>
        <w:ind w:firstLineChars="200" w:firstLine="420"/>
        <w:rPr>
          <w:szCs w:val="21"/>
        </w:rPr>
      </w:pPr>
      <w:r>
        <w:rPr>
          <w:szCs w:val="21"/>
        </w:rPr>
        <w:t xml:space="preserve">GB/T 4340.1-2009  </w:t>
      </w:r>
      <w:r>
        <w:rPr>
          <w:szCs w:val="21"/>
        </w:rPr>
        <w:t>金属材料</w:t>
      </w:r>
      <w:r>
        <w:rPr>
          <w:szCs w:val="21"/>
        </w:rPr>
        <w:t xml:space="preserve"> </w:t>
      </w:r>
      <w:r>
        <w:rPr>
          <w:szCs w:val="21"/>
        </w:rPr>
        <w:t>维氏硬度试验</w:t>
      </w:r>
      <w:r>
        <w:rPr>
          <w:szCs w:val="21"/>
        </w:rPr>
        <w:t xml:space="preserve"> </w:t>
      </w:r>
      <w:r>
        <w:rPr>
          <w:szCs w:val="21"/>
        </w:rPr>
        <w:t>第</w:t>
      </w:r>
      <w:r>
        <w:rPr>
          <w:szCs w:val="21"/>
        </w:rPr>
        <w:t>1</w:t>
      </w:r>
      <w:r>
        <w:rPr>
          <w:szCs w:val="21"/>
        </w:rPr>
        <w:t>部分：试验方法</w:t>
      </w:r>
    </w:p>
    <w:p w:rsidR="006B56DF" w:rsidRDefault="006B56DF" w:rsidP="006B56DF">
      <w:pPr>
        <w:spacing w:line="360" w:lineRule="auto"/>
        <w:ind w:firstLineChars="200" w:firstLine="420"/>
        <w:rPr>
          <w:szCs w:val="21"/>
        </w:rPr>
      </w:pPr>
      <w:hyperlink r:id="rId6" w:tgtFrame="_blank" w:history="1">
        <w:r>
          <w:rPr>
            <w:szCs w:val="21"/>
          </w:rPr>
          <w:t xml:space="preserve">GB/T 13298-2015  </w:t>
        </w:r>
        <w:r>
          <w:rPr>
            <w:szCs w:val="21"/>
          </w:rPr>
          <w:t>金属显微组织检验方法</w:t>
        </w:r>
      </w:hyperlink>
    </w:p>
    <w:p w:rsidR="006B56DF" w:rsidRDefault="006B56DF" w:rsidP="006B56DF">
      <w:pPr>
        <w:spacing w:line="360" w:lineRule="auto"/>
        <w:ind w:firstLineChars="200" w:firstLine="420"/>
        <w:rPr>
          <w:szCs w:val="21"/>
        </w:rPr>
      </w:pPr>
      <w:r>
        <w:rPr>
          <w:szCs w:val="21"/>
        </w:rPr>
        <w:t xml:space="preserve">GB/T 17505-2016  </w:t>
      </w:r>
      <w:proofErr w:type="gramStart"/>
      <w:r>
        <w:rPr>
          <w:szCs w:val="21"/>
        </w:rPr>
        <w:t>钢及钢产品</w:t>
      </w:r>
      <w:proofErr w:type="gramEnd"/>
      <w:r>
        <w:rPr>
          <w:szCs w:val="21"/>
        </w:rPr>
        <w:t>交货一般技术要求</w:t>
      </w:r>
    </w:p>
    <w:p w:rsidR="006B56DF" w:rsidRDefault="006B56DF" w:rsidP="006B56DF">
      <w:pPr>
        <w:spacing w:line="360" w:lineRule="auto"/>
        <w:ind w:firstLineChars="200" w:firstLine="420"/>
        <w:rPr>
          <w:szCs w:val="21"/>
        </w:rPr>
      </w:pPr>
      <w:r>
        <w:rPr>
          <w:szCs w:val="21"/>
        </w:rPr>
        <w:t xml:space="preserve">GB/T 20066-2006  </w:t>
      </w:r>
      <w:r>
        <w:rPr>
          <w:szCs w:val="21"/>
        </w:rPr>
        <w:t>钢和铁</w:t>
      </w:r>
      <w:r>
        <w:rPr>
          <w:szCs w:val="21"/>
        </w:rPr>
        <w:t xml:space="preserve"> </w:t>
      </w:r>
      <w:r>
        <w:rPr>
          <w:szCs w:val="21"/>
        </w:rPr>
        <w:t>化学成分测定用试样的取样和制样方法</w:t>
      </w:r>
    </w:p>
    <w:p w:rsidR="006B56DF" w:rsidRDefault="006B56DF" w:rsidP="006B56DF">
      <w:pPr>
        <w:spacing w:line="360" w:lineRule="auto"/>
        <w:ind w:firstLineChars="200" w:firstLine="420"/>
        <w:rPr>
          <w:szCs w:val="21"/>
        </w:rPr>
      </w:pPr>
      <w:r>
        <w:rPr>
          <w:szCs w:val="21"/>
        </w:rPr>
        <w:t xml:space="preserve">GB/T 20123-2006  </w:t>
      </w:r>
      <w:r>
        <w:rPr>
          <w:szCs w:val="21"/>
        </w:rPr>
        <w:t>钢铁</w:t>
      </w:r>
      <w:r>
        <w:rPr>
          <w:szCs w:val="21"/>
        </w:rPr>
        <w:t xml:space="preserve"> </w:t>
      </w:r>
      <w:proofErr w:type="gramStart"/>
      <w:r>
        <w:rPr>
          <w:szCs w:val="21"/>
        </w:rPr>
        <w:t>总碳硫</w:t>
      </w:r>
      <w:proofErr w:type="gramEnd"/>
      <w:r>
        <w:rPr>
          <w:szCs w:val="21"/>
        </w:rPr>
        <w:t>含量的测定</w:t>
      </w:r>
      <w:r>
        <w:rPr>
          <w:szCs w:val="21"/>
        </w:rPr>
        <w:t xml:space="preserve"> </w:t>
      </w:r>
      <w:r>
        <w:rPr>
          <w:szCs w:val="21"/>
        </w:rPr>
        <w:t>高频感应炉燃烧后红外吸收法</w:t>
      </w:r>
      <w:r>
        <w:rPr>
          <w:szCs w:val="21"/>
        </w:rPr>
        <w:t>(</w:t>
      </w:r>
      <w:r>
        <w:rPr>
          <w:szCs w:val="21"/>
        </w:rPr>
        <w:t>常规方法</w:t>
      </w:r>
      <w:r>
        <w:rPr>
          <w:szCs w:val="21"/>
        </w:rPr>
        <w:t xml:space="preserve">) </w:t>
      </w:r>
    </w:p>
    <w:p w:rsidR="006B56DF" w:rsidRDefault="006B56DF" w:rsidP="006B56DF">
      <w:pPr>
        <w:spacing w:line="360" w:lineRule="auto"/>
        <w:ind w:firstLineChars="200" w:firstLine="420"/>
        <w:rPr>
          <w:szCs w:val="21"/>
        </w:rPr>
      </w:pPr>
      <w:r>
        <w:rPr>
          <w:szCs w:val="21"/>
        </w:rPr>
        <w:t xml:space="preserve">GB/T 20124-2006  </w:t>
      </w:r>
      <w:r>
        <w:rPr>
          <w:szCs w:val="21"/>
        </w:rPr>
        <w:t>钢铁</w:t>
      </w:r>
      <w:r>
        <w:rPr>
          <w:szCs w:val="21"/>
        </w:rPr>
        <w:t xml:space="preserve"> </w:t>
      </w:r>
      <w:r>
        <w:rPr>
          <w:szCs w:val="21"/>
        </w:rPr>
        <w:t>氮含量的测定</w:t>
      </w:r>
      <w:r>
        <w:rPr>
          <w:szCs w:val="21"/>
        </w:rPr>
        <w:t xml:space="preserve"> </w:t>
      </w:r>
      <w:r>
        <w:rPr>
          <w:szCs w:val="21"/>
        </w:rPr>
        <w:t>惰性气体熔融热导法</w:t>
      </w:r>
      <w:r>
        <w:rPr>
          <w:szCs w:val="21"/>
        </w:rPr>
        <w:t>(</w:t>
      </w:r>
      <w:r>
        <w:rPr>
          <w:szCs w:val="21"/>
        </w:rPr>
        <w:t>常规方法</w:t>
      </w:r>
      <w:r>
        <w:rPr>
          <w:szCs w:val="21"/>
        </w:rPr>
        <w:t>)</w:t>
      </w:r>
    </w:p>
    <w:p w:rsidR="006B56DF" w:rsidRDefault="006B56DF" w:rsidP="006B56DF">
      <w:pPr>
        <w:spacing w:line="360" w:lineRule="auto"/>
        <w:ind w:firstLineChars="200" w:firstLine="420"/>
        <w:rPr>
          <w:szCs w:val="21"/>
        </w:rPr>
      </w:pPr>
      <w:r>
        <w:rPr>
          <w:szCs w:val="21"/>
        </w:rPr>
        <w:t xml:space="preserve">GB/T 20125-2006  </w:t>
      </w:r>
      <w:r>
        <w:rPr>
          <w:szCs w:val="21"/>
        </w:rPr>
        <w:t>低合金钢</w:t>
      </w:r>
      <w:r>
        <w:rPr>
          <w:szCs w:val="21"/>
        </w:rPr>
        <w:t xml:space="preserve"> </w:t>
      </w:r>
      <w:r>
        <w:rPr>
          <w:szCs w:val="21"/>
        </w:rPr>
        <w:t>多元素含量的测定</w:t>
      </w:r>
      <w:r>
        <w:rPr>
          <w:szCs w:val="21"/>
        </w:rPr>
        <w:t xml:space="preserve"> </w:t>
      </w:r>
      <w:r>
        <w:rPr>
          <w:szCs w:val="21"/>
        </w:rPr>
        <w:t>电感耦合等离子体发射光谱法</w:t>
      </w:r>
    </w:p>
    <w:p w:rsidR="006B56DF" w:rsidRDefault="006B56DF" w:rsidP="006B56DF">
      <w:pPr>
        <w:spacing w:line="360" w:lineRule="auto"/>
        <w:ind w:firstLineChars="200" w:firstLine="420"/>
        <w:rPr>
          <w:szCs w:val="21"/>
        </w:rPr>
      </w:pPr>
      <w:r>
        <w:rPr>
          <w:szCs w:val="21"/>
        </w:rPr>
        <w:t xml:space="preserve">GB/T 28900-2012  </w:t>
      </w:r>
      <w:r>
        <w:rPr>
          <w:szCs w:val="21"/>
        </w:rPr>
        <w:t>钢筋混凝土用钢材试验方法</w:t>
      </w:r>
    </w:p>
    <w:p w:rsidR="006B56DF" w:rsidRDefault="006B56DF" w:rsidP="006B56DF">
      <w:pPr>
        <w:spacing w:line="360" w:lineRule="auto"/>
        <w:ind w:firstLineChars="200" w:firstLine="420"/>
        <w:rPr>
          <w:szCs w:val="21"/>
        </w:rPr>
      </w:pPr>
      <w:r>
        <w:rPr>
          <w:szCs w:val="21"/>
        </w:rPr>
        <w:t xml:space="preserve">YB/T 081-2013  </w:t>
      </w:r>
      <w:r>
        <w:rPr>
          <w:szCs w:val="21"/>
        </w:rPr>
        <w:t>冶金技术标准的</w:t>
      </w:r>
      <w:proofErr w:type="gramStart"/>
      <w:r>
        <w:rPr>
          <w:szCs w:val="21"/>
        </w:rPr>
        <w:t>数值修约与</w:t>
      </w:r>
      <w:proofErr w:type="gramEnd"/>
      <w:r>
        <w:rPr>
          <w:szCs w:val="21"/>
        </w:rPr>
        <w:t>检测数值的判定</w:t>
      </w:r>
    </w:p>
    <w:p w:rsidR="006B56DF" w:rsidRDefault="006B56DF" w:rsidP="006B56DF">
      <w:pPr>
        <w:spacing w:line="360" w:lineRule="auto"/>
        <w:ind w:firstLineChars="200" w:firstLine="420"/>
        <w:rPr>
          <w:szCs w:val="21"/>
        </w:rPr>
      </w:pPr>
      <w:r>
        <w:rPr>
          <w:szCs w:val="21"/>
        </w:rPr>
        <w:t>相关的法律法规、部门规章和规范</w:t>
      </w:r>
    </w:p>
    <w:p w:rsidR="006B56DF" w:rsidRDefault="006B56DF" w:rsidP="006B56DF">
      <w:pPr>
        <w:spacing w:line="360" w:lineRule="auto"/>
        <w:ind w:firstLineChars="200" w:firstLine="420"/>
        <w:rPr>
          <w:szCs w:val="21"/>
        </w:rPr>
      </w:pPr>
      <w:r>
        <w:rPr>
          <w:szCs w:val="21"/>
        </w:rPr>
        <w:t>现行有效的企业标准及产品明示质量要求</w:t>
      </w:r>
    </w:p>
    <w:p w:rsidR="006B56DF" w:rsidRDefault="006B56DF" w:rsidP="006B56DF">
      <w:pPr>
        <w:spacing w:line="360" w:lineRule="auto"/>
        <w:rPr>
          <w:b/>
          <w:bCs/>
        </w:rPr>
      </w:pPr>
      <w:r>
        <w:rPr>
          <w:b/>
          <w:bCs/>
        </w:rPr>
        <w:t xml:space="preserve">3.2 </w:t>
      </w:r>
      <w:r>
        <w:rPr>
          <w:b/>
          <w:bCs/>
        </w:rPr>
        <w:t>判定原则</w:t>
      </w:r>
    </w:p>
    <w:p w:rsidR="006B56DF" w:rsidRDefault="006B56DF" w:rsidP="006B56DF">
      <w:pPr>
        <w:spacing w:line="360" w:lineRule="auto"/>
        <w:ind w:firstLineChars="200" w:firstLine="420"/>
        <w:rPr>
          <w:b/>
          <w:bCs/>
          <w:color w:val="000000"/>
          <w:szCs w:val="21"/>
        </w:rPr>
      </w:pPr>
      <w:r>
        <w:rPr>
          <w:szCs w:val="21"/>
        </w:rPr>
        <w:t xml:space="preserve">3.2.1 </w:t>
      </w:r>
      <w:r>
        <w:rPr>
          <w:szCs w:val="21"/>
        </w:rPr>
        <w:t>力学性能：每批检验样本量</w:t>
      </w:r>
      <w:r>
        <w:rPr>
          <w:i/>
          <w:szCs w:val="21"/>
        </w:rPr>
        <w:t>n</w:t>
      </w:r>
      <w:r>
        <w:rPr>
          <w:szCs w:val="21"/>
        </w:rPr>
        <w:t>=3</w:t>
      </w:r>
      <w:r>
        <w:rPr>
          <w:szCs w:val="21"/>
        </w:rPr>
        <w:t>，不合格品限定数</w:t>
      </w:r>
      <w:r>
        <w:rPr>
          <w:i/>
          <w:szCs w:val="21"/>
        </w:rPr>
        <w:t>L</w:t>
      </w:r>
      <w:r>
        <w:rPr>
          <w:szCs w:val="21"/>
        </w:rPr>
        <w:t>=0</w:t>
      </w:r>
      <w:r>
        <w:rPr>
          <w:szCs w:val="21"/>
        </w:rPr>
        <w:t>；不合格品数</w:t>
      </w:r>
      <w:r>
        <w:rPr>
          <w:i/>
          <w:szCs w:val="21"/>
        </w:rPr>
        <w:t>d</w:t>
      </w:r>
      <w:r>
        <w:rPr>
          <w:szCs w:val="21"/>
        </w:rPr>
        <w:t>小于或等于不合格品限定数</w:t>
      </w:r>
      <w:r>
        <w:rPr>
          <w:i/>
          <w:szCs w:val="21"/>
        </w:rPr>
        <w:t>L</w:t>
      </w:r>
      <w:r>
        <w:rPr>
          <w:szCs w:val="21"/>
        </w:rPr>
        <w:t>时，判定被抽查产品力学性能项目合格，反之则判定为不合格。按照标准检验</w:t>
      </w:r>
      <w:r>
        <w:rPr>
          <w:szCs w:val="21"/>
        </w:rPr>
        <w:t>3</w:t>
      </w:r>
      <w:r>
        <w:rPr>
          <w:szCs w:val="21"/>
        </w:rPr>
        <w:t>支样品的屈服强度、抗拉强度、断后伸长率、强屈比、屈屈比、</w:t>
      </w:r>
      <w:proofErr w:type="gramStart"/>
      <w:r>
        <w:rPr>
          <w:szCs w:val="21"/>
        </w:rPr>
        <w:t>最大力</w:t>
      </w:r>
      <w:proofErr w:type="gramEnd"/>
      <w:r>
        <w:rPr>
          <w:szCs w:val="21"/>
        </w:rPr>
        <w:t>总延伸率等指标。一支样品有任</w:t>
      </w:r>
      <w:proofErr w:type="gramStart"/>
      <w:r>
        <w:rPr>
          <w:szCs w:val="21"/>
        </w:rPr>
        <w:t>一</w:t>
      </w:r>
      <w:proofErr w:type="gramEnd"/>
      <w:r>
        <w:rPr>
          <w:szCs w:val="21"/>
        </w:rPr>
        <w:t>指标不合格，判定该支样品不合格。</w:t>
      </w:r>
    </w:p>
    <w:p w:rsidR="006B56DF" w:rsidRDefault="006B56DF" w:rsidP="006B56DF">
      <w:pPr>
        <w:spacing w:line="360" w:lineRule="auto"/>
        <w:ind w:firstLineChars="200" w:firstLine="420"/>
        <w:rPr>
          <w:szCs w:val="21"/>
        </w:rPr>
      </w:pPr>
      <w:r>
        <w:rPr>
          <w:szCs w:val="21"/>
        </w:rPr>
        <w:t xml:space="preserve">3.2.2 </w:t>
      </w:r>
      <w:r>
        <w:rPr>
          <w:szCs w:val="21"/>
        </w:rPr>
        <w:t>工艺性能：每批弯曲检验样本量</w:t>
      </w:r>
      <w:r>
        <w:rPr>
          <w:i/>
          <w:szCs w:val="21"/>
        </w:rPr>
        <w:t>n</w:t>
      </w:r>
      <w:r>
        <w:rPr>
          <w:szCs w:val="21"/>
        </w:rPr>
        <w:t>=3</w:t>
      </w:r>
      <w:r>
        <w:rPr>
          <w:szCs w:val="21"/>
        </w:rPr>
        <w:t>，不合格品限定数</w:t>
      </w:r>
      <w:r>
        <w:rPr>
          <w:i/>
          <w:szCs w:val="21"/>
        </w:rPr>
        <w:t>L</w:t>
      </w:r>
      <w:r>
        <w:rPr>
          <w:szCs w:val="21"/>
        </w:rPr>
        <w:t>=0</w:t>
      </w:r>
      <w:r>
        <w:rPr>
          <w:szCs w:val="21"/>
        </w:rPr>
        <w:t>；不合格品数</w:t>
      </w:r>
      <w:r>
        <w:rPr>
          <w:i/>
          <w:szCs w:val="21"/>
        </w:rPr>
        <w:t>d</w:t>
      </w:r>
      <w:r>
        <w:rPr>
          <w:szCs w:val="21"/>
        </w:rPr>
        <w:t>小于或等于不合格品限定数</w:t>
      </w:r>
      <w:r>
        <w:rPr>
          <w:i/>
          <w:szCs w:val="21"/>
        </w:rPr>
        <w:t>L</w:t>
      </w:r>
      <w:r>
        <w:rPr>
          <w:szCs w:val="21"/>
        </w:rPr>
        <w:t>时，判定被抽查产品工艺性能项目合格，反之则判定为不合格。每批反向弯曲检验样本量</w:t>
      </w:r>
      <w:r>
        <w:rPr>
          <w:i/>
          <w:szCs w:val="21"/>
        </w:rPr>
        <w:t>n</w:t>
      </w:r>
      <w:r>
        <w:rPr>
          <w:szCs w:val="21"/>
        </w:rPr>
        <w:t>=2</w:t>
      </w:r>
      <w:r>
        <w:rPr>
          <w:szCs w:val="21"/>
        </w:rPr>
        <w:t>，不合格品限定数</w:t>
      </w:r>
      <w:r>
        <w:rPr>
          <w:i/>
          <w:szCs w:val="21"/>
        </w:rPr>
        <w:t>L</w:t>
      </w:r>
      <w:r>
        <w:rPr>
          <w:szCs w:val="21"/>
        </w:rPr>
        <w:t>=0</w:t>
      </w:r>
      <w:r>
        <w:rPr>
          <w:szCs w:val="21"/>
        </w:rPr>
        <w:t>；不合格品数</w:t>
      </w:r>
      <w:r>
        <w:rPr>
          <w:i/>
          <w:szCs w:val="21"/>
        </w:rPr>
        <w:t>d</w:t>
      </w:r>
      <w:r>
        <w:rPr>
          <w:szCs w:val="21"/>
        </w:rPr>
        <w:t>小于或等于不合格品限定数</w:t>
      </w:r>
      <w:r>
        <w:rPr>
          <w:i/>
          <w:szCs w:val="21"/>
        </w:rPr>
        <w:t>L</w:t>
      </w:r>
      <w:r>
        <w:rPr>
          <w:szCs w:val="21"/>
        </w:rPr>
        <w:t>时，判定被抽查产品工艺性能项目合格，反之则判定为不合格。</w:t>
      </w:r>
    </w:p>
    <w:p w:rsidR="006B56DF" w:rsidRDefault="006B56DF" w:rsidP="006B56DF">
      <w:pPr>
        <w:spacing w:line="360" w:lineRule="auto"/>
        <w:ind w:firstLineChars="200" w:firstLine="420"/>
        <w:rPr>
          <w:szCs w:val="21"/>
        </w:rPr>
      </w:pPr>
      <w:r>
        <w:rPr>
          <w:szCs w:val="21"/>
        </w:rPr>
        <w:t xml:space="preserve">3.2.3 </w:t>
      </w:r>
      <w:r>
        <w:rPr>
          <w:szCs w:val="21"/>
        </w:rPr>
        <w:t>化学成分：每批检验样本量</w:t>
      </w:r>
      <w:r>
        <w:rPr>
          <w:i/>
          <w:szCs w:val="21"/>
        </w:rPr>
        <w:t>n</w:t>
      </w:r>
      <w:r>
        <w:rPr>
          <w:szCs w:val="21"/>
        </w:rPr>
        <w:t>=2</w:t>
      </w:r>
      <w:r>
        <w:rPr>
          <w:szCs w:val="21"/>
        </w:rPr>
        <w:t>，不合格品限定数</w:t>
      </w:r>
      <w:r>
        <w:rPr>
          <w:i/>
          <w:szCs w:val="21"/>
        </w:rPr>
        <w:t>L</w:t>
      </w:r>
      <w:r>
        <w:rPr>
          <w:szCs w:val="21"/>
        </w:rPr>
        <w:t>=0</w:t>
      </w:r>
      <w:r>
        <w:rPr>
          <w:szCs w:val="21"/>
        </w:rPr>
        <w:t>；按照标准检验</w:t>
      </w:r>
      <w:r>
        <w:rPr>
          <w:szCs w:val="21"/>
        </w:rPr>
        <w:t>2</w:t>
      </w:r>
      <w:r>
        <w:rPr>
          <w:szCs w:val="21"/>
        </w:rPr>
        <w:t>支样品的</w:t>
      </w:r>
      <w:r>
        <w:rPr>
          <w:szCs w:val="21"/>
        </w:rPr>
        <w:t>C</w:t>
      </w:r>
      <w:r>
        <w:rPr>
          <w:szCs w:val="21"/>
        </w:rPr>
        <w:t>、</w:t>
      </w:r>
      <w:r>
        <w:rPr>
          <w:szCs w:val="21"/>
        </w:rPr>
        <w:t>Si</w:t>
      </w:r>
      <w:r>
        <w:rPr>
          <w:szCs w:val="21"/>
        </w:rPr>
        <w:t>、</w:t>
      </w:r>
      <w:proofErr w:type="spellStart"/>
      <w:r>
        <w:rPr>
          <w:szCs w:val="21"/>
        </w:rPr>
        <w:t>Mn</w:t>
      </w:r>
      <w:proofErr w:type="spellEnd"/>
      <w:r>
        <w:rPr>
          <w:szCs w:val="21"/>
        </w:rPr>
        <w:t>、</w:t>
      </w:r>
      <w:r>
        <w:rPr>
          <w:szCs w:val="21"/>
        </w:rPr>
        <w:t>P</w:t>
      </w:r>
      <w:r>
        <w:rPr>
          <w:szCs w:val="21"/>
        </w:rPr>
        <w:t>、</w:t>
      </w:r>
      <w:r>
        <w:rPr>
          <w:szCs w:val="21"/>
        </w:rPr>
        <w:t>S</w:t>
      </w:r>
      <w:r>
        <w:rPr>
          <w:szCs w:val="21"/>
        </w:rPr>
        <w:t>、</w:t>
      </w:r>
      <w:proofErr w:type="spellStart"/>
      <w:r>
        <w:rPr>
          <w:szCs w:val="21"/>
        </w:rPr>
        <w:t>Ceq</w:t>
      </w:r>
      <w:proofErr w:type="spellEnd"/>
      <w:r>
        <w:rPr>
          <w:szCs w:val="21"/>
        </w:rPr>
        <w:t>指标。若有任</w:t>
      </w:r>
      <w:proofErr w:type="gramStart"/>
      <w:r>
        <w:rPr>
          <w:szCs w:val="21"/>
        </w:rPr>
        <w:t>一</w:t>
      </w:r>
      <w:proofErr w:type="gramEnd"/>
      <w:r>
        <w:rPr>
          <w:szCs w:val="21"/>
        </w:rPr>
        <w:t>指标不合格，判定该样品不合格。不合格品数</w:t>
      </w:r>
      <w:r>
        <w:rPr>
          <w:i/>
          <w:szCs w:val="21"/>
        </w:rPr>
        <w:t>d</w:t>
      </w:r>
      <w:r>
        <w:rPr>
          <w:szCs w:val="21"/>
        </w:rPr>
        <w:t>小于或等于不合格品限定数</w:t>
      </w:r>
      <w:r>
        <w:rPr>
          <w:i/>
          <w:szCs w:val="21"/>
        </w:rPr>
        <w:t>L</w:t>
      </w:r>
      <w:r>
        <w:rPr>
          <w:szCs w:val="21"/>
        </w:rPr>
        <w:t>时，判定被抽查产品化学成分项目合格，反之则判定为不合格。</w:t>
      </w:r>
    </w:p>
    <w:p w:rsidR="006B56DF" w:rsidRDefault="006B56DF" w:rsidP="006B56DF">
      <w:pPr>
        <w:spacing w:line="360" w:lineRule="auto"/>
        <w:ind w:firstLineChars="200" w:firstLine="420"/>
        <w:rPr>
          <w:szCs w:val="21"/>
        </w:rPr>
      </w:pPr>
      <w:r>
        <w:rPr>
          <w:szCs w:val="21"/>
        </w:rPr>
        <w:t xml:space="preserve">3.2.4 </w:t>
      </w:r>
      <w:r>
        <w:rPr>
          <w:szCs w:val="21"/>
        </w:rPr>
        <w:t>尺寸：每批检验样本量</w:t>
      </w:r>
      <w:r>
        <w:rPr>
          <w:i/>
          <w:szCs w:val="21"/>
        </w:rPr>
        <w:t>n</w:t>
      </w:r>
      <w:r>
        <w:rPr>
          <w:szCs w:val="21"/>
        </w:rPr>
        <w:t>=5</w:t>
      </w:r>
      <w:r>
        <w:rPr>
          <w:szCs w:val="21"/>
        </w:rPr>
        <w:t>，不合格品限定数</w:t>
      </w:r>
      <w:r>
        <w:rPr>
          <w:i/>
          <w:szCs w:val="21"/>
        </w:rPr>
        <w:t>L</w:t>
      </w:r>
      <w:r>
        <w:rPr>
          <w:szCs w:val="21"/>
        </w:rPr>
        <w:t>=1</w:t>
      </w:r>
      <w:r>
        <w:rPr>
          <w:szCs w:val="21"/>
        </w:rPr>
        <w:t>；按照检验</w:t>
      </w:r>
      <w:r>
        <w:rPr>
          <w:szCs w:val="21"/>
        </w:rPr>
        <w:t>5</w:t>
      </w:r>
      <w:r>
        <w:rPr>
          <w:szCs w:val="21"/>
        </w:rPr>
        <w:t>支样品的横肋高、肋间距、横肋末端间隙、每米弯曲度等指标。一支样品有任</w:t>
      </w:r>
      <w:proofErr w:type="gramStart"/>
      <w:r>
        <w:rPr>
          <w:szCs w:val="21"/>
        </w:rPr>
        <w:t>一</w:t>
      </w:r>
      <w:proofErr w:type="gramEnd"/>
      <w:r>
        <w:rPr>
          <w:szCs w:val="21"/>
        </w:rPr>
        <w:t>指标达不到标准要求，判定该支样品不合格。不合格品数</w:t>
      </w:r>
      <w:r>
        <w:rPr>
          <w:i/>
          <w:szCs w:val="21"/>
        </w:rPr>
        <w:t>d</w:t>
      </w:r>
      <w:r>
        <w:rPr>
          <w:szCs w:val="21"/>
        </w:rPr>
        <w:t>小于或等于不合格品限定数</w:t>
      </w:r>
      <w:r>
        <w:rPr>
          <w:i/>
          <w:szCs w:val="21"/>
        </w:rPr>
        <w:t>L</w:t>
      </w:r>
      <w:r>
        <w:rPr>
          <w:szCs w:val="21"/>
        </w:rPr>
        <w:t>时，判定被抽查产品尺寸项目</w:t>
      </w:r>
      <w:r>
        <w:rPr>
          <w:szCs w:val="21"/>
        </w:rPr>
        <w:lastRenderedPageBreak/>
        <w:t>合格，反之则判定为不合格。</w:t>
      </w:r>
    </w:p>
    <w:p w:rsidR="006B56DF" w:rsidRDefault="006B56DF" w:rsidP="006B56DF">
      <w:pPr>
        <w:spacing w:line="360" w:lineRule="auto"/>
        <w:ind w:firstLineChars="200" w:firstLine="420"/>
        <w:rPr>
          <w:szCs w:val="21"/>
        </w:rPr>
      </w:pPr>
      <w:r>
        <w:rPr>
          <w:szCs w:val="21"/>
        </w:rPr>
        <w:t xml:space="preserve">3.2.5 </w:t>
      </w:r>
      <w:r>
        <w:rPr>
          <w:szCs w:val="21"/>
        </w:rPr>
        <w:t>重量偏差：每批检验样本量</w:t>
      </w:r>
      <w:r>
        <w:rPr>
          <w:i/>
          <w:szCs w:val="21"/>
        </w:rPr>
        <w:t>m</w:t>
      </w:r>
      <w:r>
        <w:rPr>
          <w:szCs w:val="21"/>
        </w:rPr>
        <w:t>=2</w:t>
      </w:r>
      <w:r>
        <w:rPr>
          <w:szCs w:val="21"/>
        </w:rPr>
        <w:t>，不合格品限定数</w:t>
      </w:r>
      <w:r>
        <w:rPr>
          <w:i/>
          <w:szCs w:val="21"/>
        </w:rPr>
        <w:t>L</w:t>
      </w:r>
      <w:r>
        <w:rPr>
          <w:szCs w:val="21"/>
        </w:rPr>
        <w:t>=0</w:t>
      </w:r>
      <w:r>
        <w:rPr>
          <w:szCs w:val="21"/>
        </w:rPr>
        <w:t>；</w:t>
      </w:r>
      <w:bookmarkStart w:id="2" w:name="_Hlk535852784"/>
      <w:r>
        <w:rPr>
          <w:szCs w:val="21"/>
        </w:rPr>
        <w:t>不合格品数</w:t>
      </w:r>
      <w:r>
        <w:rPr>
          <w:i/>
          <w:szCs w:val="21"/>
        </w:rPr>
        <w:t>d</w:t>
      </w:r>
      <w:r>
        <w:rPr>
          <w:szCs w:val="21"/>
        </w:rPr>
        <w:t>小于或等于不合格品限定数</w:t>
      </w:r>
      <w:r>
        <w:rPr>
          <w:i/>
          <w:szCs w:val="21"/>
        </w:rPr>
        <w:t>L</w:t>
      </w:r>
      <w:r>
        <w:rPr>
          <w:szCs w:val="21"/>
        </w:rPr>
        <w:t>时，判定被抽查产品重量偏差项目合格，反之则判定为不合格。</w:t>
      </w:r>
      <w:bookmarkEnd w:id="2"/>
      <w:r>
        <w:rPr>
          <w:szCs w:val="21"/>
        </w:rPr>
        <w:t>依据产品标准规定，重量偏差的</w:t>
      </w:r>
      <w:r>
        <w:rPr>
          <w:i/>
          <w:szCs w:val="21"/>
        </w:rPr>
        <w:t>m</w:t>
      </w:r>
      <w:r>
        <w:rPr>
          <w:szCs w:val="21"/>
        </w:rPr>
        <w:t>值代表组。</w:t>
      </w:r>
    </w:p>
    <w:p w:rsidR="006B56DF" w:rsidRDefault="006B56DF" w:rsidP="006B56DF">
      <w:pPr>
        <w:spacing w:line="360" w:lineRule="auto"/>
        <w:ind w:firstLineChars="200" w:firstLine="420"/>
        <w:rPr>
          <w:szCs w:val="21"/>
        </w:rPr>
      </w:pPr>
      <w:r>
        <w:rPr>
          <w:szCs w:val="21"/>
        </w:rPr>
        <w:t xml:space="preserve">3.2.6 </w:t>
      </w:r>
      <w:r>
        <w:rPr>
          <w:szCs w:val="21"/>
        </w:rPr>
        <w:t>金相：每批检验样本量</w:t>
      </w:r>
      <w:r>
        <w:rPr>
          <w:i/>
          <w:szCs w:val="21"/>
        </w:rPr>
        <w:t>n</w:t>
      </w:r>
      <w:r>
        <w:rPr>
          <w:szCs w:val="21"/>
        </w:rPr>
        <w:t>=2</w:t>
      </w:r>
      <w:r>
        <w:rPr>
          <w:szCs w:val="21"/>
        </w:rPr>
        <w:t>，不合格品限定数</w:t>
      </w:r>
      <w:r>
        <w:rPr>
          <w:i/>
          <w:szCs w:val="21"/>
        </w:rPr>
        <w:t>L</w:t>
      </w:r>
      <w:r>
        <w:rPr>
          <w:szCs w:val="21"/>
        </w:rPr>
        <w:t>=0</w:t>
      </w:r>
      <w:r>
        <w:rPr>
          <w:szCs w:val="21"/>
        </w:rPr>
        <w:t>；不合格品数</w:t>
      </w:r>
      <w:r>
        <w:rPr>
          <w:i/>
          <w:szCs w:val="21"/>
        </w:rPr>
        <w:t>d</w:t>
      </w:r>
      <w:r>
        <w:rPr>
          <w:szCs w:val="21"/>
        </w:rPr>
        <w:t>小于或等于不合格品限定数</w:t>
      </w:r>
      <w:r>
        <w:rPr>
          <w:i/>
          <w:szCs w:val="21"/>
        </w:rPr>
        <w:t>L</w:t>
      </w:r>
      <w:r>
        <w:rPr>
          <w:szCs w:val="21"/>
        </w:rPr>
        <w:t>时，判定被抽查产品金相项目合格，反之则判定为不合格。</w:t>
      </w:r>
    </w:p>
    <w:p w:rsidR="006B56DF" w:rsidRDefault="006B56DF" w:rsidP="006B56DF">
      <w:pPr>
        <w:spacing w:line="360" w:lineRule="auto"/>
        <w:ind w:firstLineChars="200" w:firstLine="420"/>
        <w:rPr>
          <w:szCs w:val="21"/>
        </w:rPr>
      </w:pPr>
      <w:r>
        <w:rPr>
          <w:szCs w:val="21"/>
        </w:rPr>
        <w:t xml:space="preserve">3.2.7 </w:t>
      </w:r>
      <w:r>
        <w:rPr>
          <w:szCs w:val="21"/>
        </w:rPr>
        <w:t>表面标志：每批检验样本量</w:t>
      </w:r>
      <w:r>
        <w:rPr>
          <w:i/>
          <w:szCs w:val="21"/>
        </w:rPr>
        <w:t>n</w:t>
      </w:r>
      <w:r>
        <w:rPr>
          <w:szCs w:val="21"/>
        </w:rPr>
        <w:t>=5</w:t>
      </w:r>
      <w:r>
        <w:rPr>
          <w:szCs w:val="21"/>
        </w:rPr>
        <w:t>，不合格品限定数</w:t>
      </w:r>
      <w:r>
        <w:rPr>
          <w:i/>
          <w:szCs w:val="21"/>
        </w:rPr>
        <w:t>L</w:t>
      </w:r>
      <w:r>
        <w:rPr>
          <w:szCs w:val="21"/>
        </w:rPr>
        <w:t>=0</w:t>
      </w:r>
      <w:r>
        <w:rPr>
          <w:szCs w:val="21"/>
        </w:rPr>
        <w:t>；不合格品数</w:t>
      </w:r>
      <w:r>
        <w:rPr>
          <w:i/>
          <w:szCs w:val="21"/>
        </w:rPr>
        <w:t>d</w:t>
      </w:r>
      <w:r>
        <w:rPr>
          <w:szCs w:val="21"/>
        </w:rPr>
        <w:t>小于或等于不合格品限定数</w:t>
      </w:r>
      <w:r>
        <w:rPr>
          <w:i/>
          <w:szCs w:val="21"/>
        </w:rPr>
        <w:t>L</w:t>
      </w:r>
      <w:r>
        <w:rPr>
          <w:szCs w:val="21"/>
        </w:rPr>
        <w:t>时，判定被抽查产品表面标志项目合格，反之则判定为不合格。</w:t>
      </w:r>
    </w:p>
    <w:p w:rsidR="006B56DF" w:rsidRDefault="006B56DF" w:rsidP="006B56DF">
      <w:pPr>
        <w:spacing w:line="360" w:lineRule="auto"/>
        <w:rPr>
          <w:b/>
        </w:rPr>
      </w:pPr>
      <w:r>
        <w:rPr>
          <w:b/>
        </w:rPr>
        <w:t xml:space="preserve">3.3 </w:t>
      </w:r>
      <w:r>
        <w:rPr>
          <w:b/>
        </w:rPr>
        <w:t>综合判定原则</w:t>
      </w:r>
    </w:p>
    <w:p w:rsidR="006B56DF" w:rsidRDefault="006B56DF" w:rsidP="006B56DF">
      <w:pPr>
        <w:spacing w:line="360" w:lineRule="auto"/>
        <w:ind w:firstLineChars="200" w:firstLine="420"/>
        <w:rPr>
          <w:szCs w:val="21"/>
        </w:rPr>
      </w:pPr>
      <w:r>
        <w:rPr>
          <w:szCs w:val="21"/>
        </w:rPr>
        <w:t>经检验，检验项目全部合格，判定为被抽查产品合格；检验项目中任一项或一项以上不合格，判定为被抽查产品不合格。</w:t>
      </w:r>
    </w:p>
    <w:p w:rsidR="006B56DF" w:rsidRDefault="006B56DF" w:rsidP="006B56DF">
      <w:pPr>
        <w:spacing w:line="360" w:lineRule="auto"/>
        <w:ind w:firstLineChars="200" w:firstLine="420"/>
        <w:rPr>
          <w:szCs w:val="21"/>
        </w:rPr>
      </w:pPr>
      <w:r>
        <w:rPr>
          <w:szCs w:val="21"/>
        </w:rPr>
        <w:t>若被检产品明示的质量要求高于本细则中检验项目依据的标准要求时，应按被检产品明示的质量要求判定。</w:t>
      </w:r>
    </w:p>
    <w:p w:rsidR="006B56DF" w:rsidRDefault="006B56DF" w:rsidP="006B56DF">
      <w:pPr>
        <w:spacing w:line="360" w:lineRule="auto"/>
        <w:ind w:firstLineChars="200" w:firstLine="420"/>
        <w:rPr>
          <w:szCs w:val="21"/>
        </w:rPr>
      </w:pPr>
      <w:r>
        <w:rPr>
          <w:szCs w:val="21"/>
        </w:rPr>
        <w:t>若被检产品明示的质量要求低于本细则中检验项目依据的强制性标准要求时，应按照强制性标准要求判定。</w:t>
      </w:r>
    </w:p>
    <w:p w:rsidR="006B56DF" w:rsidRDefault="006B56DF" w:rsidP="006B56DF">
      <w:pPr>
        <w:spacing w:line="360" w:lineRule="auto"/>
        <w:ind w:firstLineChars="200" w:firstLine="420"/>
        <w:rPr>
          <w:szCs w:val="21"/>
        </w:rPr>
      </w:pPr>
      <w:r>
        <w:rPr>
          <w:szCs w:val="21"/>
        </w:rPr>
        <w:t>若被检产品明示的质量要求低于或包含细则中检验项目依据的推荐性标准要求时，应以被检产品明示的质量要求判定，但应在检验报告备注中进行说明。</w:t>
      </w:r>
    </w:p>
    <w:p w:rsidR="006B56DF" w:rsidRDefault="006B56DF" w:rsidP="006B56DF">
      <w:pPr>
        <w:spacing w:line="360" w:lineRule="auto"/>
        <w:ind w:firstLineChars="200" w:firstLine="420"/>
        <w:rPr>
          <w:szCs w:val="21"/>
        </w:rPr>
      </w:pPr>
      <w:r>
        <w:rPr>
          <w:szCs w:val="21"/>
        </w:rPr>
        <w:t>若被检产品明示的质量要求缺少本细则中检验项目依据的强制性标准要求时，应按照强制性标准要求判定。</w:t>
      </w:r>
    </w:p>
    <w:p w:rsidR="006B56DF" w:rsidRDefault="006B56DF" w:rsidP="006B56DF">
      <w:pPr>
        <w:spacing w:line="360" w:lineRule="auto"/>
        <w:ind w:firstLineChars="200" w:firstLine="420"/>
        <w:rPr>
          <w:szCs w:val="21"/>
        </w:rPr>
      </w:pPr>
      <w:r>
        <w:rPr>
          <w:szCs w:val="21"/>
        </w:rPr>
        <w:t>若被检产品明示的质量要求缺少本细则中检验项目依据的推荐性标准要求时，该项目不参与判定，但应在检验报告备注中进行说明。</w:t>
      </w:r>
    </w:p>
    <w:p w:rsidR="006B56DF" w:rsidRDefault="006B56DF" w:rsidP="006B56DF">
      <w:pPr>
        <w:spacing w:line="360" w:lineRule="auto"/>
        <w:ind w:firstLine="435"/>
        <w:rPr>
          <w:u w:val="single"/>
        </w:rPr>
      </w:pPr>
      <w:r>
        <w:t xml:space="preserve">             </w:t>
      </w:r>
      <w:r>
        <w:rPr>
          <w:u w:val="single"/>
        </w:rPr>
        <w:t xml:space="preserve">                                                </w:t>
      </w:r>
    </w:p>
    <w:p w:rsidR="0025404E" w:rsidRPr="006B56DF" w:rsidRDefault="0025404E"/>
    <w:sectPr w:rsidR="0025404E" w:rsidRPr="006B56DF">
      <w:footerReference w:type="default" r:id="rId7"/>
      <w:pgSz w:w="11906" w:h="16838"/>
      <w:pgMar w:top="1440" w:right="1800" w:bottom="1440" w:left="1800" w:header="851" w:footer="992" w:gutter="0"/>
      <w:pgNumType w:start="1"/>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6B56DF">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000000" w:rsidRDefault="006B56DF">
                          <w:pPr>
                            <w:pStyle w:val="a3"/>
                            <w:rPr>
                              <w:rFonts w:hint="eastAsia"/>
                            </w:rPr>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" filled="f" stroked="f">
              <v:textbox style="mso-fit-shape-to-text:t" inset="0,0,0,0">
                <w:txbxContent>
                  <w:p w:rsidR="00000000" w:rsidRDefault="006B56DF">
                    <w:pPr>
                      <w:pStyle w:val="a3"/>
                      <w:rPr>
                        <w:rFonts w:hint="eastAsia"/>
                      </w:rPr>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v:textbox>
              <w10:wrap anchorx="margin"/>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384E0E"/>
    <w:multiLevelType w:val="multilevel"/>
    <w:tmpl w:val="2B384E0E"/>
    <w:lvl w:ilvl="0">
      <w:start w:val="1"/>
      <w:numFmt w:val="decimal"/>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6DF"/>
    <w:rsid w:val="00014626"/>
    <w:rsid w:val="00052EBC"/>
    <w:rsid w:val="00057709"/>
    <w:rsid w:val="00073030"/>
    <w:rsid w:val="000E0F02"/>
    <w:rsid w:val="00124B7A"/>
    <w:rsid w:val="00136F8C"/>
    <w:rsid w:val="00147E8F"/>
    <w:rsid w:val="00163056"/>
    <w:rsid w:val="00191D52"/>
    <w:rsid w:val="001976A2"/>
    <w:rsid w:val="001B683B"/>
    <w:rsid w:val="001E5C58"/>
    <w:rsid w:val="001F608C"/>
    <w:rsid w:val="00231EDC"/>
    <w:rsid w:val="00235208"/>
    <w:rsid w:val="0025404E"/>
    <w:rsid w:val="00256479"/>
    <w:rsid w:val="0027559C"/>
    <w:rsid w:val="00276C5A"/>
    <w:rsid w:val="002C249C"/>
    <w:rsid w:val="002F071B"/>
    <w:rsid w:val="002F58D0"/>
    <w:rsid w:val="002F63B0"/>
    <w:rsid w:val="0030467F"/>
    <w:rsid w:val="00316519"/>
    <w:rsid w:val="0034742E"/>
    <w:rsid w:val="00392DDB"/>
    <w:rsid w:val="003A1A29"/>
    <w:rsid w:val="003D45EF"/>
    <w:rsid w:val="00422BAF"/>
    <w:rsid w:val="00484838"/>
    <w:rsid w:val="004C504E"/>
    <w:rsid w:val="004F13DF"/>
    <w:rsid w:val="00596CE7"/>
    <w:rsid w:val="005C3F29"/>
    <w:rsid w:val="005F2109"/>
    <w:rsid w:val="006367DA"/>
    <w:rsid w:val="0064513E"/>
    <w:rsid w:val="006B56DF"/>
    <w:rsid w:val="007113C8"/>
    <w:rsid w:val="00733793"/>
    <w:rsid w:val="00745736"/>
    <w:rsid w:val="007607A6"/>
    <w:rsid w:val="00794898"/>
    <w:rsid w:val="008443F0"/>
    <w:rsid w:val="008461DD"/>
    <w:rsid w:val="00882DE3"/>
    <w:rsid w:val="008D02F3"/>
    <w:rsid w:val="008D0738"/>
    <w:rsid w:val="00912F49"/>
    <w:rsid w:val="00934BD7"/>
    <w:rsid w:val="00934FDE"/>
    <w:rsid w:val="00935E6D"/>
    <w:rsid w:val="00936565"/>
    <w:rsid w:val="009416CB"/>
    <w:rsid w:val="00944461"/>
    <w:rsid w:val="00945E49"/>
    <w:rsid w:val="009A3BAB"/>
    <w:rsid w:val="009A490E"/>
    <w:rsid w:val="009D6A6F"/>
    <w:rsid w:val="009E7AA6"/>
    <w:rsid w:val="009F7008"/>
    <w:rsid w:val="00A00BAF"/>
    <w:rsid w:val="00A52071"/>
    <w:rsid w:val="00A87884"/>
    <w:rsid w:val="00AA637D"/>
    <w:rsid w:val="00AF0FF5"/>
    <w:rsid w:val="00AF6D42"/>
    <w:rsid w:val="00B1759A"/>
    <w:rsid w:val="00B22710"/>
    <w:rsid w:val="00B52B69"/>
    <w:rsid w:val="00B5380A"/>
    <w:rsid w:val="00B65C82"/>
    <w:rsid w:val="00B75DCA"/>
    <w:rsid w:val="00C05863"/>
    <w:rsid w:val="00C557B7"/>
    <w:rsid w:val="00C7059C"/>
    <w:rsid w:val="00CA0A42"/>
    <w:rsid w:val="00CE25EB"/>
    <w:rsid w:val="00D035AA"/>
    <w:rsid w:val="00D137A3"/>
    <w:rsid w:val="00D86BAB"/>
    <w:rsid w:val="00E07EEF"/>
    <w:rsid w:val="00E55DA2"/>
    <w:rsid w:val="00E950F0"/>
    <w:rsid w:val="00F146CD"/>
    <w:rsid w:val="00F21AE7"/>
    <w:rsid w:val="00F273C2"/>
    <w:rsid w:val="00F42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6D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6B56DF"/>
    <w:pPr>
      <w:tabs>
        <w:tab w:val="center" w:pos="4153"/>
        <w:tab w:val="right" w:pos="8306"/>
      </w:tabs>
      <w:snapToGrid w:val="0"/>
      <w:jc w:val="left"/>
    </w:pPr>
    <w:rPr>
      <w:sz w:val="18"/>
      <w:szCs w:val="18"/>
    </w:rPr>
  </w:style>
  <w:style w:type="character" w:customStyle="1" w:styleId="Char">
    <w:name w:val="页脚 Char"/>
    <w:basedOn w:val="a0"/>
    <w:link w:val="a3"/>
    <w:rsid w:val="006B56D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6D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6B56DF"/>
    <w:pPr>
      <w:tabs>
        <w:tab w:val="center" w:pos="4153"/>
        <w:tab w:val="right" w:pos="8306"/>
      </w:tabs>
      <w:snapToGrid w:val="0"/>
      <w:jc w:val="left"/>
    </w:pPr>
    <w:rPr>
      <w:sz w:val="18"/>
      <w:szCs w:val="18"/>
    </w:rPr>
  </w:style>
  <w:style w:type="character" w:customStyle="1" w:styleId="Char">
    <w:name w:val="页脚 Char"/>
    <w:basedOn w:val="a0"/>
    <w:link w:val="a3"/>
    <w:rsid w:val="006B56D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jxdiguo.com/jixiejishuwendang/7943.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742</Words>
  <Characters>4231</Characters>
  <Application>Microsoft Office Word</Application>
  <DocSecurity>0</DocSecurity>
  <Lines>35</Lines>
  <Paragraphs>9</Paragraphs>
  <ScaleCrop>false</ScaleCrop>
  <Company/>
  <LinksUpToDate>false</LinksUpToDate>
  <CharactersWithSpaces>4964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王磊</dc:creator>
  <cp:lastModifiedBy>王磊</cp:lastModifiedBy>
  <cp:revision>1</cp:revision>
  <dcterms:created xsi:type="dcterms:W3CDTF">2020-09-04T10:51:00Z</dcterms:created>
  <dcterms:modified xsi:type="dcterms:W3CDTF">2020-09-04T10:54:00Z</dcterms:modified>
</cp:coreProperties>
</file>